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C8" w:rsidRPr="00746580" w:rsidRDefault="00BF69F2" w:rsidP="00683929">
      <w:pPr>
        <w:pStyle w:val="Heading1"/>
        <w:spacing w:before="0"/>
      </w:pPr>
      <w:r w:rsidRPr="00746580">
        <w:t>Higher Education Data Advisory Council (HEDAC)</w:t>
      </w:r>
    </w:p>
    <w:p w:rsidR="00BF69F2" w:rsidRPr="00746580" w:rsidRDefault="000E1EB9" w:rsidP="00683929">
      <w:pPr>
        <w:pStyle w:val="Heading1"/>
        <w:spacing w:before="0"/>
      </w:pPr>
      <w:r>
        <w:t xml:space="preserve">Minutes </w:t>
      </w:r>
      <w:r w:rsidR="00EB3ECB">
        <w:t>following</w:t>
      </w:r>
      <w:r>
        <w:t xml:space="preserve"> </w:t>
      </w:r>
      <w:r w:rsidR="00BF69F2" w:rsidRPr="00746580">
        <w:t>Agenda</w:t>
      </w:r>
    </w:p>
    <w:p w:rsidR="00BF69F2" w:rsidRDefault="00BF69F2" w:rsidP="00683929">
      <w:pPr>
        <w:pStyle w:val="Heading1"/>
        <w:spacing w:before="0"/>
      </w:pPr>
      <w:r w:rsidRPr="00746580">
        <w:t>3/5/10</w:t>
      </w:r>
      <w:r w:rsidRPr="00746580">
        <w:tab/>
      </w:r>
    </w:p>
    <w:p w:rsidR="000E1EB9" w:rsidRPr="000E1EB9" w:rsidRDefault="000E1EB9" w:rsidP="000E1EB9">
      <w:r>
        <w:t>(Prepared by Brian Crouse and Jeffrey Smith, MDHE)</w:t>
      </w:r>
    </w:p>
    <w:p w:rsidR="00BF69F2" w:rsidRPr="00746580" w:rsidRDefault="00BF69F2">
      <w:pPr>
        <w:rPr>
          <w:sz w:val="20"/>
        </w:rPr>
      </w:pPr>
    </w:p>
    <w:p w:rsidR="00BF69F2" w:rsidRDefault="00746580" w:rsidP="00746580">
      <w:pPr>
        <w:pStyle w:val="ListParagraph"/>
        <w:numPr>
          <w:ilvl w:val="0"/>
          <w:numId w:val="3"/>
        </w:numPr>
        <w:rPr>
          <w:b/>
          <w:sz w:val="20"/>
        </w:rPr>
      </w:pPr>
      <w:r w:rsidRPr="001A7A58">
        <w:rPr>
          <w:b/>
          <w:sz w:val="20"/>
        </w:rPr>
        <w:t>Review Draft Charge</w:t>
      </w:r>
      <w:r w:rsidR="00D5229E">
        <w:rPr>
          <w:b/>
          <w:sz w:val="20"/>
        </w:rPr>
        <w:t xml:space="preserve"> (doc)</w:t>
      </w:r>
    </w:p>
    <w:p w:rsidR="005E0250" w:rsidRDefault="005E0250" w:rsidP="005E0250">
      <w:pPr>
        <w:pStyle w:val="ListParagraph"/>
        <w:numPr>
          <w:ilvl w:val="1"/>
          <w:numId w:val="3"/>
        </w:numPr>
        <w:rPr>
          <w:sz w:val="20"/>
        </w:rPr>
      </w:pPr>
      <w:proofErr w:type="gramStart"/>
      <w:r w:rsidRPr="005E0250">
        <w:rPr>
          <w:sz w:val="20"/>
        </w:rPr>
        <w:t>Add</w:t>
      </w:r>
      <w:r>
        <w:rPr>
          <w:sz w:val="20"/>
        </w:rPr>
        <w:t xml:space="preserve">  “</w:t>
      </w:r>
      <w:proofErr w:type="gramEnd"/>
      <w:r>
        <w:rPr>
          <w:sz w:val="20"/>
        </w:rPr>
        <w:t>secure to  “</w:t>
      </w:r>
      <w:r w:rsidRPr="005E0250">
        <w:rPr>
          <w:sz w:val="20"/>
        </w:rPr>
        <w:t>2.</w:t>
      </w:r>
      <w:r>
        <w:rPr>
          <w:sz w:val="20"/>
        </w:rPr>
        <w:t xml:space="preserve">  </w:t>
      </w:r>
      <w:r w:rsidRPr="005E0250">
        <w:rPr>
          <w:sz w:val="20"/>
        </w:rPr>
        <w:t xml:space="preserve">Provide consistent, reliable, valid, </w:t>
      </w:r>
      <w:r>
        <w:rPr>
          <w:sz w:val="20"/>
        </w:rPr>
        <w:t xml:space="preserve">AND SECURE </w:t>
      </w:r>
      <w:r w:rsidRPr="005E0250">
        <w:rPr>
          <w:sz w:val="20"/>
        </w:rPr>
        <w:t>data and information</w:t>
      </w:r>
      <w:r>
        <w:rPr>
          <w:sz w:val="20"/>
        </w:rPr>
        <w:t>”</w:t>
      </w:r>
    </w:p>
    <w:p w:rsidR="000E1EB9" w:rsidRPr="005E0250" w:rsidRDefault="000E1EB9" w:rsidP="005E0250">
      <w:pPr>
        <w:pStyle w:val="ListParagraph"/>
        <w:numPr>
          <w:ilvl w:val="1"/>
          <w:numId w:val="3"/>
        </w:numPr>
        <w:rPr>
          <w:sz w:val="20"/>
        </w:rPr>
      </w:pPr>
      <w:r>
        <w:rPr>
          <w:sz w:val="20"/>
        </w:rPr>
        <w:t>Membership revised to be open, but voting limited to one representative per institution</w:t>
      </w:r>
    </w:p>
    <w:p w:rsidR="001A7A58" w:rsidRPr="001A7A58" w:rsidRDefault="001A7A58" w:rsidP="005E0250">
      <w:pPr>
        <w:pStyle w:val="ListParagraph"/>
        <w:ind w:left="1440"/>
        <w:rPr>
          <w:b/>
          <w:sz w:val="20"/>
        </w:rPr>
      </w:pPr>
    </w:p>
    <w:p w:rsidR="00746580" w:rsidRDefault="00D5229E" w:rsidP="00746580">
      <w:pPr>
        <w:pStyle w:val="ListParagraph"/>
        <w:numPr>
          <w:ilvl w:val="0"/>
          <w:numId w:val="3"/>
        </w:numPr>
        <w:rPr>
          <w:b/>
          <w:sz w:val="20"/>
        </w:rPr>
      </w:pPr>
      <w:r>
        <w:rPr>
          <w:b/>
          <w:sz w:val="20"/>
        </w:rPr>
        <w:t xml:space="preserve">Review </w:t>
      </w:r>
      <w:r w:rsidR="0048334F">
        <w:rPr>
          <w:b/>
          <w:sz w:val="20"/>
        </w:rPr>
        <w:t>Scope of Work (</w:t>
      </w:r>
      <w:r>
        <w:rPr>
          <w:b/>
          <w:sz w:val="20"/>
        </w:rPr>
        <w:t>doc</w:t>
      </w:r>
      <w:r w:rsidR="0048334F">
        <w:rPr>
          <w:b/>
          <w:sz w:val="20"/>
        </w:rPr>
        <w:t>)</w:t>
      </w:r>
    </w:p>
    <w:p w:rsidR="000E1EB9" w:rsidRDefault="000E1EB9" w:rsidP="000E1EB9">
      <w:pPr>
        <w:pStyle w:val="ListParagraph"/>
        <w:numPr>
          <w:ilvl w:val="1"/>
          <w:numId w:val="3"/>
        </w:numPr>
        <w:rPr>
          <w:sz w:val="20"/>
        </w:rPr>
      </w:pPr>
      <w:r w:rsidRPr="000E1EB9">
        <w:rPr>
          <w:sz w:val="20"/>
        </w:rPr>
        <w:t>Add</w:t>
      </w:r>
      <w:r>
        <w:rPr>
          <w:sz w:val="20"/>
        </w:rPr>
        <w:t>ed “security” to EMSAS responsibilities</w:t>
      </w:r>
    </w:p>
    <w:p w:rsidR="000E1EB9" w:rsidRDefault="000E1EB9" w:rsidP="000E1EB9">
      <w:pPr>
        <w:pStyle w:val="ListParagraph"/>
        <w:numPr>
          <w:ilvl w:val="1"/>
          <w:numId w:val="3"/>
        </w:numPr>
        <w:rPr>
          <w:sz w:val="20"/>
          <w:szCs w:val="20"/>
        </w:rPr>
      </w:pPr>
      <w:r w:rsidRPr="000E1EB9">
        <w:rPr>
          <w:sz w:val="20"/>
          <w:szCs w:val="20"/>
        </w:rPr>
        <w:t xml:space="preserve">Add “Unit Record data feedback to institutions” to </w:t>
      </w:r>
      <w:r>
        <w:rPr>
          <w:sz w:val="20"/>
          <w:szCs w:val="20"/>
        </w:rPr>
        <w:t xml:space="preserve">Feedback Reporting.  This is in response to expressed desire for actual data to be returned to institutions, especially as related to transfer.  MDHE </w:t>
      </w:r>
      <w:proofErr w:type="gramStart"/>
      <w:r>
        <w:rPr>
          <w:sz w:val="20"/>
          <w:szCs w:val="20"/>
        </w:rPr>
        <w:t>staff are</w:t>
      </w:r>
      <w:proofErr w:type="gramEnd"/>
      <w:r>
        <w:rPr>
          <w:sz w:val="20"/>
          <w:szCs w:val="20"/>
        </w:rPr>
        <w:t xml:space="preserve"> working with MCCA and others on a data sharing agreement and protocols for matching and returning data.</w:t>
      </w:r>
    </w:p>
    <w:p w:rsidR="0009623A" w:rsidRPr="000E1EB9" w:rsidRDefault="0009623A" w:rsidP="000E1EB9">
      <w:pPr>
        <w:pStyle w:val="ListParagraph"/>
        <w:numPr>
          <w:ilvl w:val="1"/>
          <w:numId w:val="3"/>
        </w:numPr>
        <w:rPr>
          <w:sz w:val="20"/>
          <w:szCs w:val="20"/>
        </w:rPr>
      </w:pPr>
      <w:r>
        <w:rPr>
          <w:sz w:val="20"/>
          <w:szCs w:val="20"/>
        </w:rPr>
        <w:t>Addition of responsibilities in relationship with DESE, potential  IES Grant</w:t>
      </w:r>
    </w:p>
    <w:p w:rsidR="00591479" w:rsidRPr="00591479" w:rsidRDefault="00591479" w:rsidP="00591479">
      <w:pPr>
        <w:pStyle w:val="ListParagraph"/>
        <w:rPr>
          <w:b/>
          <w:sz w:val="20"/>
        </w:rPr>
      </w:pPr>
    </w:p>
    <w:p w:rsidR="00591479" w:rsidRDefault="00591479" w:rsidP="005E0250">
      <w:pPr>
        <w:pStyle w:val="ListParagraph"/>
        <w:numPr>
          <w:ilvl w:val="0"/>
          <w:numId w:val="3"/>
        </w:numPr>
        <w:rPr>
          <w:b/>
          <w:sz w:val="20"/>
        </w:rPr>
      </w:pPr>
      <w:r>
        <w:rPr>
          <w:b/>
          <w:sz w:val="20"/>
        </w:rPr>
        <w:t>Revised Review Process</w:t>
      </w:r>
    </w:p>
    <w:p w:rsidR="00591479" w:rsidRDefault="00591479" w:rsidP="005E0250">
      <w:pPr>
        <w:pStyle w:val="ListParagraph"/>
        <w:numPr>
          <w:ilvl w:val="1"/>
          <w:numId w:val="3"/>
        </w:numPr>
        <w:rPr>
          <w:sz w:val="20"/>
        </w:rPr>
      </w:pPr>
      <w:r>
        <w:rPr>
          <w:sz w:val="20"/>
        </w:rPr>
        <w:t>Added “or alternatives” to 2</w:t>
      </w:r>
      <w:r w:rsidRPr="00591479">
        <w:rPr>
          <w:sz w:val="20"/>
          <w:vertAlign w:val="superscript"/>
        </w:rPr>
        <w:t>nd</w:t>
      </w:r>
      <w:r>
        <w:rPr>
          <w:sz w:val="20"/>
        </w:rPr>
        <w:t xml:space="preserve"> </w:t>
      </w:r>
      <w:r w:rsidR="005E0250">
        <w:rPr>
          <w:sz w:val="20"/>
        </w:rPr>
        <w:t>and 5</w:t>
      </w:r>
      <w:r w:rsidR="005E0250" w:rsidRPr="005E0250">
        <w:rPr>
          <w:sz w:val="20"/>
          <w:vertAlign w:val="superscript"/>
        </w:rPr>
        <w:t>th</w:t>
      </w:r>
      <w:r w:rsidR="005E0250">
        <w:rPr>
          <w:sz w:val="20"/>
        </w:rPr>
        <w:t xml:space="preserve"> </w:t>
      </w:r>
      <w:r>
        <w:rPr>
          <w:sz w:val="20"/>
        </w:rPr>
        <w:t>bullet</w:t>
      </w:r>
      <w:r w:rsidR="005E0250">
        <w:rPr>
          <w:sz w:val="20"/>
        </w:rPr>
        <w:t>s</w:t>
      </w:r>
      <w:r>
        <w:rPr>
          <w:sz w:val="20"/>
        </w:rPr>
        <w:t xml:space="preserve"> “HEDAC recommends draft</w:t>
      </w:r>
      <w:r w:rsidR="005E0250">
        <w:rPr>
          <w:sz w:val="20"/>
        </w:rPr>
        <w:t>/revised</w:t>
      </w:r>
      <w:r>
        <w:rPr>
          <w:sz w:val="20"/>
        </w:rPr>
        <w:t xml:space="preserve"> ch</w:t>
      </w:r>
      <w:r w:rsidR="005E0250">
        <w:rPr>
          <w:sz w:val="20"/>
        </w:rPr>
        <w:t>ange</w:t>
      </w:r>
      <w:r>
        <w:rPr>
          <w:sz w:val="20"/>
        </w:rPr>
        <w:t xml:space="preserve"> OR</w:t>
      </w:r>
      <w:r w:rsidR="005E0250">
        <w:rPr>
          <w:sz w:val="20"/>
        </w:rPr>
        <w:t xml:space="preserve"> ALTERNATIVES for approval”</w:t>
      </w:r>
    </w:p>
    <w:p w:rsidR="00591479" w:rsidRDefault="005E0250" w:rsidP="005E0250">
      <w:pPr>
        <w:pStyle w:val="ListParagraph"/>
        <w:numPr>
          <w:ilvl w:val="1"/>
          <w:numId w:val="3"/>
        </w:numPr>
        <w:rPr>
          <w:sz w:val="20"/>
        </w:rPr>
      </w:pPr>
      <w:r>
        <w:rPr>
          <w:sz w:val="20"/>
        </w:rPr>
        <w:t>Provided for a second round of comments if deemed necessary</w:t>
      </w:r>
    </w:p>
    <w:p w:rsidR="001A7A58" w:rsidRDefault="001A7A58" w:rsidP="001A7A58">
      <w:pPr>
        <w:pStyle w:val="ListParagraph"/>
        <w:rPr>
          <w:sz w:val="20"/>
        </w:rPr>
      </w:pPr>
    </w:p>
    <w:p w:rsidR="00297D6D" w:rsidRDefault="00297D6D" w:rsidP="00297D6D">
      <w:pPr>
        <w:pStyle w:val="ListParagraph"/>
        <w:numPr>
          <w:ilvl w:val="0"/>
          <w:numId w:val="3"/>
        </w:numPr>
        <w:rPr>
          <w:b/>
          <w:sz w:val="20"/>
        </w:rPr>
      </w:pPr>
      <w:r w:rsidRPr="001A7A58">
        <w:rPr>
          <w:b/>
          <w:sz w:val="20"/>
        </w:rPr>
        <w:t>Approaches to the work</w:t>
      </w:r>
    </w:p>
    <w:p w:rsidR="001504FD" w:rsidRPr="001504FD" w:rsidRDefault="001504FD" w:rsidP="001504FD">
      <w:pPr>
        <w:pStyle w:val="ListParagraph"/>
        <w:rPr>
          <w:b/>
          <w:sz w:val="20"/>
        </w:rPr>
      </w:pPr>
    </w:p>
    <w:p w:rsidR="0009623A" w:rsidRDefault="0009623A" w:rsidP="001504FD">
      <w:pPr>
        <w:pStyle w:val="ListParagraph"/>
        <w:numPr>
          <w:ilvl w:val="1"/>
          <w:numId w:val="3"/>
        </w:numPr>
        <w:rPr>
          <w:sz w:val="20"/>
        </w:rPr>
      </w:pPr>
      <w:r>
        <w:rPr>
          <w:sz w:val="20"/>
        </w:rPr>
        <w:t>Group discussed and advocated for keeping a large, open participation group, with targeted sub-committees based on identified tasks.  As a balance to this open approach, if voting is required, institutions will be limited to one vote per institution present</w:t>
      </w:r>
    </w:p>
    <w:p w:rsidR="001504FD" w:rsidRPr="00DE5286" w:rsidRDefault="006843DB" w:rsidP="001504FD">
      <w:pPr>
        <w:pStyle w:val="ListParagraph"/>
        <w:numPr>
          <w:ilvl w:val="1"/>
          <w:numId w:val="3"/>
        </w:numPr>
        <w:rPr>
          <w:sz w:val="20"/>
        </w:rPr>
      </w:pPr>
      <w:r>
        <w:rPr>
          <w:sz w:val="20"/>
        </w:rPr>
        <w:t>Relationship to Institutional leadership: some raised concerns about getting in front of leadership, participants are responsible for communicating ahead of time with campus leadership</w:t>
      </w:r>
    </w:p>
    <w:p w:rsidR="000800D3" w:rsidRPr="00DE5286" w:rsidRDefault="007F57F0" w:rsidP="00DD0B22">
      <w:pPr>
        <w:pStyle w:val="ListParagraph"/>
        <w:numPr>
          <w:ilvl w:val="1"/>
          <w:numId w:val="3"/>
        </w:numPr>
        <w:rPr>
          <w:sz w:val="20"/>
        </w:rPr>
      </w:pPr>
      <w:r w:rsidRPr="007F57F0">
        <w:rPr>
          <w:sz w:val="20"/>
        </w:rPr>
        <w:t xml:space="preserve">Discussion list serve of possible blog, wiki etc… </w:t>
      </w:r>
    </w:p>
    <w:p w:rsidR="001A7A58" w:rsidRDefault="001A7A58" w:rsidP="001A7A58">
      <w:pPr>
        <w:pStyle w:val="ListParagraph"/>
        <w:rPr>
          <w:sz w:val="20"/>
        </w:rPr>
      </w:pPr>
    </w:p>
    <w:p w:rsidR="00B4035D" w:rsidRDefault="007F57F0">
      <w:pPr>
        <w:ind w:left="360"/>
        <w:rPr>
          <w:b/>
          <w:sz w:val="20"/>
        </w:rPr>
      </w:pPr>
      <w:proofErr w:type="gramStart"/>
      <w:r>
        <w:rPr>
          <w:b/>
          <w:sz w:val="20"/>
        </w:rPr>
        <w:t>Brainstorming of additional general and specific tasks, needs, etc.</w:t>
      </w:r>
      <w:proofErr w:type="gramEnd"/>
    </w:p>
    <w:p w:rsidR="00AD100A" w:rsidRPr="0043312D" w:rsidRDefault="007F57F0" w:rsidP="00297D6D">
      <w:pPr>
        <w:pStyle w:val="ListParagraph"/>
        <w:numPr>
          <w:ilvl w:val="0"/>
          <w:numId w:val="3"/>
        </w:numPr>
        <w:rPr>
          <w:sz w:val="20"/>
        </w:rPr>
      </w:pPr>
      <w:r w:rsidRPr="007F57F0">
        <w:rPr>
          <w:sz w:val="20"/>
        </w:rPr>
        <w:t>Have access to TERM, REGISTRATION, COMPLETION Files check code available on-line</w:t>
      </w:r>
    </w:p>
    <w:p w:rsidR="006A55E5" w:rsidRPr="0043312D" w:rsidRDefault="007F57F0" w:rsidP="00297D6D">
      <w:pPr>
        <w:pStyle w:val="ListParagraph"/>
        <w:numPr>
          <w:ilvl w:val="0"/>
          <w:numId w:val="3"/>
        </w:numPr>
        <w:rPr>
          <w:sz w:val="20"/>
        </w:rPr>
      </w:pPr>
      <w:r w:rsidRPr="007F57F0">
        <w:rPr>
          <w:sz w:val="20"/>
        </w:rPr>
        <w:t xml:space="preserve">Annual comparisons and review of updates on IPEDS and EMSAS / DHE survey work. </w:t>
      </w:r>
    </w:p>
    <w:p w:rsidR="006A55E5" w:rsidRPr="0043312D" w:rsidRDefault="007F57F0" w:rsidP="00297D6D">
      <w:pPr>
        <w:pStyle w:val="ListParagraph"/>
        <w:numPr>
          <w:ilvl w:val="0"/>
          <w:numId w:val="3"/>
        </w:numPr>
        <w:rPr>
          <w:sz w:val="20"/>
        </w:rPr>
      </w:pPr>
      <w:r w:rsidRPr="007F57F0">
        <w:rPr>
          <w:sz w:val="20"/>
        </w:rPr>
        <w:t>Webinars.   This would work best if it was more on an informative / topical session.  Less interactive.  This would help to lessen the burden on institutional staff and travel.</w:t>
      </w:r>
    </w:p>
    <w:p w:rsidR="00AD100A" w:rsidRPr="0043312D" w:rsidRDefault="007F57F0" w:rsidP="00297D6D">
      <w:pPr>
        <w:pStyle w:val="ListParagraph"/>
        <w:numPr>
          <w:ilvl w:val="0"/>
          <w:numId w:val="3"/>
        </w:numPr>
        <w:rPr>
          <w:sz w:val="20"/>
        </w:rPr>
      </w:pPr>
      <w:r w:rsidRPr="007F57F0">
        <w:rPr>
          <w:sz w:val="20"/>
        </w:rPr>
        <w:t xml:space="preserve">AAT – is counted </w:t>
      </w:r>
      <w:proofErr w:type="gramStart"/>
      <w:r w:rsidRPr="007F57F0">
        <w:rPr>
          <w:sz w:val="20"/>
        </w:rPr>
        <w:t>as a</w:t>
      </w:r>
      <w:proofErr w:type="gramEnd"/>
      <w:r w:rsidRPr="007F57F0">
        <w:rPr>
          <w:sz w:val="20"/>
        </w:rPr>
        <w:t xml:space="preserve"> liberal arts… 24.0101</w:t>
      </w:r>
      <w:r w:rsidR="00592782">
        <w:rPr>
          <w:sz w:val="20"/>
        </w:rPr>
        <w:t>, but in Program Inventory is 13.  This creates problems when tracking teaching transfer etc.  Perhaps creating a new DEGREEST code for AAT</w:t>
      </w:r>
    </w:p>
    <w:p w:rsidR="00AD100A" w:rsidRPr="0043312D" w:rsidRDefault="007F57F0" w:rsidP="00297D6D">
      <w:pPr>
        <w:pStyle w:val="ListParagraph"/>
        <w:numPr>
          <w:ilvl w:val="0"/>
          <w:numId w:val="3"/>
        </w:numPr>
        <w:rPr>
          <w:sz w:val="20"/>
        </w:rPr>
      </w:pPr>
      <w:r w:rsidRPr="007F57F0">
        <w:rPr>
          <w:sz w:val="20"/>
        </w:rPr>
        <w:t>2010 CIP codes are coming… Update will be coming to all.  We will then be checking CIP codes in EMSAS files in future reporting.  These changes will have impact on program inventory, collections, IFC reporting.  This will be sent to CAO, Registrar, and IR / Data coordinator.</w:t>
      </w:r>
    </w:p>
    <w:p w:rsidR="00543B2E" w:rsidRPr="0043312D" w:rsidRDefault="007F57F0" w:rsidP="00297D6D">
      <w:pPr>
        <w:pStyle w:val="ListParagraph"/>
        <w:numPr>
          <w:ilvl w:val="0"/>
          <w:numId w:val="3"/>
        </w:numPr>
        <w:rPr>
          <w:sz w:val="20"/>
        </w:rPr>
      </w:pPr>
      <w:r w:rsidRPr="007F57F0">
        <w:rPr>
          <w:sz w:val="20"/>
        </w:rPr>
        <w:t>Sub-committee possible</w:t>
      </w:r>
      <w:r w:rsidR="00DE5286">
        <w:rPr>
          <w:sz w:val="20"/>
        </w:rPr>
        <w:t xml:space="preserve"> </w:t>
      </w:r>
      <w:r w:rsidRPr="007F57F0">
        <w:rPr>
          <w:sz w:val="20"/>
        </w:rPr>
        <w:t>for CIP</w:t>
      </w:r>
    </w:p>
    <w:p w:rsidR="00543B2E" w:rsidRPr="0043312D" w:rsidRDefault="007F57F0" w:rsidP="00543B2E">
      <w:pPr>
        <w:pStyle w:val="ListParagraph"/>
        <w:numPr>
          <w:ilvl w:val="0"/>
          <w:numId w:val="3"/>
        </w:numPr>
        <w:rPr>
          <w:sz w:val="20"/>
        </w:rPr>
      </w:pPr>
      <w:r w:rsidRPr="007F57F0">
        <w:rPr>
          <w:sz w:val="20"/>
        </w:rPr>
        <w:t xml:space="preserve">Sub-Committee on EMSAS (this is needed)  </w:t>
      </w:r>
    </w:p>
    <w:p w:rsidR="00543B2E" w:rsidRPr="0043312D" w:rsidRDefault="007F57F0" w:rsidP="00543B2E">
      <w:pPr>
        <w:pStyle w:val="ListParagraph"/>
        <w:numPr>
          <w:ilvl w:val="0"/>
          <w:numId w:val="3"/>
        </w:numPr>
        <w:rPr>
          <w:sz w:val="20"/>
        </w:rPr>
      </w:pPr>
      <w:r w:rsidRPr="007F57F0">
        <w:rPr>
          <w:sz w:val="20"/>
        </w:rPr>
        <w:t>Sub-Committee on DHE Survey (This is needed)</w:t>
      </w:r>
    </w:p>
    <w:p w:rsidR="006A55E5" w:rsidRPr="0043312D" w:rsidRDefault="007F57F0" w:rsidP="00297D6D">
      <w:pPr>
        <w:pStyle w:val="ListParagraph"/>
        <w:numPr>
          <w:ilvl w:val="0"/>
          <w:numId w:val="3"/>
        </w:numPr>
        <w:rPr>
          <w:sz w:val="20"/>
        </w:rPr>
      </w:pPr>
      <w:r w:rsidRPr="007F57F0">
        <w:rPr>
          <w:sz w:val="20"/>
        </w:rPr>
        <w:t xml:space="preserve">Performance indicator survey – if there are not items that we track. </w:t>
      </w:r>
    </w:p>
    <w:p w:rsidR="00B4035D" w:rsidRDefault="00B4035D">
      <w:pPr>
        <w:rPr>
          <w:b/>
          <w:sz w:val="20"/>
        </w:rPr>
      </w:pPr>
    </w:p>
    <w:p w:rsidR="001A7A58" w:rsidRDefault="001A7A58" w:rsidP="001A7A58">
      <w:pPr>
        <w:pStyle w:val="ListParagraph"/>
        <w:rPr>
          <w:sz w:val="20"/>
        </w:rPr>
      </w:pPr>
    </w:p>
    <w:p w:rsidR="00746580" w:rsidRPr="002B26B2" w:rsidRDefault="00746580" w:rsidP="002B26B2">
      <w:pPr>
        <w:rPr>
          <w:b/>
          <w:sz w:val="20"/>
        </w:rPr>
      </w:pPr>
      <w:r w:rsidRPr="002B26B2">
        <w:rPr>
          <w:b/>
          <w:sz w:val="20"/>
        </w:rPr>
        <w:t>Priority Items</w:t>
      </w:r>
    </w:p>
    <w:p w:rsidR="002B26B2" w:rsidRPr="002B26B2" w:rsidRDefault="002B26B2" w:rsidP="00746580">
      <w:pPr>
        <w:pStyle w:val="ListParagraph"/>
        <w:numPr>
          <w:ilvl w:val="0"/>
          <w:numId w:val="3"/>
        </w:numPr>
        <w:rPr>
          <w:sz w:val="20"/>
        </w:rPr>
      </w:pPr>
      <w:r w:rsidRPr="002B26B2">
        <w:rPr>
          <w:sz w:val="20"/>
        </w:rPr>
        <w:lastRenderedPageBreak/>
        <w:t>Three subcommittees were formed to address three areas of primary interest:  EMSAS revision</w:t>
      </w:r>
      <w:r>
        <w:rPr>
          <w:sz w:val="20"/>
        </w:rPr>
        <w:t>, assessment related data collection and reporting elements associated with IFC, and changes to CIP code reporting with the 2010 changes</w:t>
      </w:r>
    </w:p>
    <w:p w:rsidR="00746580" w:rsidRDefault="00746580" w:rsidP="00746580">
      <w:pPr>
        <w:pStyle w:val="ListParagraph"/>
        <w:numPr>
          <w:ilvl w:val="1"/>
          <w:numId w:val="3"/>
        </w:numPr>
        <w:rPr>
          <w:sz w:val="20"/>
        </w:rPr>
      </w:pPr>
      <w:r>
        <w:rPr>
          <w:sz w:val="20"/>
        </w:rPr>
        <w:t>EMSAS</w:t>
      </w:r>
    </w:p>
    <w:tbl>
      <w:tblPr>
        <w:tblStyle w:val="IFC"/>
        <w:tblW w:w="6310" w:type="dxa"/>
        <w:tblInd w:w="2183" w:type="dxa"/>
        <w:tblLook w:val="04A0"/>
      </w:tblPr>
      <w:tblGrid>
        <w:gridCol w:w="1270"/>
        <w:gridCol w:w="984"/>
        <w:gridCol w:w="3104"/>
        <w:gridCol w:w="984"/>
      </w:tblGrid>
      <w:tr w:rsidR="0014372D" w:rsidRPr="0014372D" w:rsidTr="002B26B2">
        <w:trPr>
          <w:cnfStyle w:val="100000000000"/>
          <w:trHeight w:val="20"/>
        </w:trPr>
        <w:tc>
          <w:tcPr>
            <w:cnfStyle w:val="001000000000"/>
            <w:tcW w:w="6310" w:type="dxa"/>
            <w:gridSpan w:val="4"/>
            <w:noWrap/>
            <w:hideMark/>
          </w:tcPr>
          <w:p w:rsidR="0014372D" w:rsidRPr="0014372D" w:rsidRDefault="007F57F0" w:rsidP="0014372D">
            <w:pPr>
              <w:jc w:val="left"/>
              <w:rPr>
                <w:rFonts w:eastAsia="Times New Roman" w:cs="Times New Roman"/>
                <w:color w:val="000000"/>
                <w:sz w:val="24"/>
                <w:szCs w:val="24"/>
              </w:rPr>
            </w:pPr>
            <w:r w:rsidRPr="007F57F0">
              <w:rPr>
                <w:rFonts w:eastAsia="Times New Roman" w:cs="Times New Roman"/>
                <w:color w:val="000000"/>
                <w:sz w:val="24"/>
                <w:szCs w:val="24"/>
              </w:rPr>
              <w:t xml:space="preserve">EMSAS Sub-committee </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Adebayo</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Bob</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University of Central Missouri</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Bandy</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Chris</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Crowder College</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Beal</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Steve</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Lincoln University</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Clayton</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John</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Ozarks Technical CC</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Coyne</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Denise</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St. Louis CC</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Fields</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Judy</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Missouri Western State University</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Gordon</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 xml:space="preserve">Mark </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East Central College</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 xml:space="preserve">Lohden </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Bethany</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East Central College</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2PY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Mihalevich</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Rick</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 xml:space="preserve">Linn State </w:t>
            </w:r>
            <w:proofErr w:type="spellStart"/>
            <w:r w:rsidRPr="0014372D">
              <w:rPr>
                <w:rFonts w:eastAsia="Times New Roman" w:cs="Times New Roman"/>
                <w:color w:val="000000"/>
                <w:szCs w:val="22"/>
              </w:rPr>
              <w:t>Unveristy</w:t>
            </w:r>
            <w:proofErr w:type="spellEnd"/>
            <w:r w:rsidRPr="0014372D">
              <w:rPr>
                <w:rFonts w:eastAsia="Times New Roman" w:cs="Times New Roman"/>
                <w:color w:val="000000"/>
                <w:szCs w:val="22"/>
              </w:rPr>
              <w:t xml:space="preserve"> </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Tech2Y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Mullen</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Bob</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UM System</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Pennington</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Ron</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St Charles Community College</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Reine</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 xml:space="preserve">Judy </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University of Central Missouri</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10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Ryan</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Pat</w:t>
            </w:r>
          </w:p>
        </w:tc>
        <w:tc>
          <w:tcPr>
            <w:tcW w:w="309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Southeast</w:t>
            </w:r>
          </w:p>
        </w:tc>
        <w:tc>
          <w:tcPr>
            <w:tcW w:w="976"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2B26B2">
        <w:trPr>
          <w:cnfStyle w:val="000000010000"/>
          <w:trHeight w:val="20"/>
        </w:trPr>
        <w:tc>
          <w:tcPr>
            <w:cnfStyle w:val="001000000000"/>
            <w:tcW w:w="1262"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Vaughn</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Jason</w:t>
            </w:r>
          </w:p>
        </w:tc>
        <w:tc>
          <w:tcPr>
            <w:tcW w:w="309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Southwest Baptist University</w:t>
            </w:r>
          </w:p>
        </w:tc>
        <w:tc>
          <w:tcPr>
            <w:tcW w:w="976"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I4Y</w:t>
            </w:r>
          </w:p>
        </w:tc>
      </w:tr>
    </w:tbl>
    <w:p w:rsidR="00B4035D" w:rsidRDefault="00B4035D">
      <w:pPr>
        <w:pStyle w:val="ListParagraph"/>
        <w:ind w:left="1440"/>
        <w:rPr>
          <w:sz w:val="20"/>
        </w:rPr>
      </w:pPr>
    </w:p>
    <w:p w:rsidR="00B4035D" w:rsidRDefault="002409F9" w:rsidP="002B26B2">
      <w:pPr>
        <w:pStyle w:val="ListParagraph"/>
        <w:numPr>
          <w:ilvl w:val="2"/>
          <w:numId w:val="3"/>
        </w:numPr>
        <w:rPr>
          <w:sz w:val="20"/>
        </w:rPr>
      </w:pPr>
      <w:r>
        <w:rPr>
          <w:sz w:val="20"/>
        </w:rPr>
        <w:t xml:space="preserve">Minutes-   John nominated Grand </w:t>
      </w:r>
      <w:proofErr w:type="spellStart"/>
      <w:r>
        <w:rPr>
          <w:sz w:val="20"/>
        </w:rPr>
        <w:t>Puba</w:t>
      </w:r>
      <w:proofErr w:type="spellEnd"/>
      <w:r>
        <w:rPr>
          <w:sz w:val="20"/>
        </w:rPr>
        <w:t xml:space="preserve">  </w:t>
      </w:r>
    </w:p>
    <w:p w:rsidR="00B4035D" w:rsidRDefault="002409F9" w:rsidP="002B26B2">
      <w:pPr>
        <w:pStyle w:val="ListParagraph"/>
        <w:numPr>
          <w:ilvl w:val="2"/>
          <w:numId w:val="3"/>
        </w:numPr>
        <w:rPr>
          <w:sz w:val="20"/>
        </w:rPr>
      </w:pPr>
      <w:r>
        <w:rPr>
          <w:sz w:val="20"/>
        </w:rPr>
        <w:t xml:space="preserve">Face to Face for the first-  Meeting conference call line-  Adobe Connect- Possible </w:t>
      </w:r>
      <w:proofErr w:type="spellStart"/>
      <w:r>
        <w:rPr>
          <w:sz w:val="20"/>
        </w:rPr>
        <w:t>webX</w:t>
      </w:r>
      <w:proofErr w:type="spellEnd"/>
      <w:r>
        <w:rPr>
          <w:sz w:val="20"/>
        </w:rPr>
        <w:t xml:space="preserve">    </w:t>
      </w:r>
    </w:p>
    <w:p w:rsidR="00B4035D" w:rsidRDefault="0047666E" w:rsidP="002B26B2">
      <w:pPr>
        <w:pStyle w:val="ListParagraph"/>
        <w:numPr>
          <w:ilvl w:val="2"/>
          <w:numId w:val="3"/>
        </w:numPr>
        <w:rPr>
          <w:sz w:val="20"/>
        </w:rPr>
      </w:pPr>
      <w:r>
        <w:rPr>
          <w:sz w:val="20"/>
        </w:rPr>
        <w:t xml:space="preserve">Committee to send all open dates to the John Clayton for coordination.  </w:t>
      </w:r>
    </w:p>
    <w:p w:rsidR="00B4035D" w:rsidRDefault="0047666E" w:rsidP="002B26B2">
      <w:pPr>
        <w:pStyle w:val="ListParagraph"/>
        <w:numPr>
          <w:ilvl w:val="2"/>
          <w:numId w:val="3"/>
        </w:numPr>
        <w:rPr>
          <w:sz w:val="20"/>
        </w:rPr>
      </w:pPr>
      <w:r>
        <w:rPr>
          <w:sz w:val="20"/>
        </w:rPr>
        <w:t xml:space="preserve">Send out the 2002 EMSAS manual.    </w:t>
      </w:r>
    </w:p>
    <w:p w:rsidR="00C938F3" w:rsidRDefault="00C938F3" w:rsidP="00C938F3">
      <w:pPr>
        <w:pStyle w:val="ListParagraph"/>
        <w:numPr>
          <w:ilvl w:val="2"/>
          <w:numId w:val="3"/>
        </w:numPr>
        <w:rPr>
          <w:sz w:val="20"/>
        </w:rPr>
      </w:pPr>
      <w:r>
        <w:rPr>
          <w:sz w:val="20"/>
        </w:rPr>
        <w:t>EMSAS Subcommittee to meet 3/29  11a-3p</w:t>
      </w:r>
    </w:p>
    <w:p w:rsidR="00997825" w:rsidRPr="002B26B2" w:rsidRDefault="00B241B7" w:rsidP="00997825">
      <w:pPr>
        <w:pStyle w:val="ListParagraph"/>
        <w:numPr>
          <w:ilvl w:val="1"/>
          <w:numId w:val="3"/>
        </w:numPr>
        <w:rPr>
          <w:sz w:val="20"/>
        </w:rPr>
      </w:pPr>
      <w:r w:rsidRPr="002B26B2">
        <w:rPr>
          <w:sz w:val="20"/>
        </w:rPr>
        <w:t xml:space="preserve"> </w:t>
      </w:r>
      <w:r w:rsidR="002B26B2" w:rsidRPr="002B26B2">
        <w:rPr>
          <w:sz w:val="20"/>
        </w:rPr>
        <w:t>Assessment Related Data for IFC</w:t>
      </w:r>
    </w:p>
    <w:p w:rsidR="00F42CE0" w:rsidRDefault="00297D6D" w:rsidP="002B26B2">
      <w:pPr>
        <w:pStyle w:val="ListParagraph"/>
        <w:numPr>
          <w:ilvl w:val="2"/>
          <w:numId w:val="3"/>
        </w:numPr>
        <w:rPr>
          <w:sz w:val="20"/>
        </w:rPr>
      </w:pPr>
      <w:r>
        <w:rPr>
          <w:sz w:val="20"/>
        </w:rPr>
        <w:t>Performance Indicator Survey</w:t>
      </w:r>
      <w:r w:rsidR="002B26B2">
        <w:rPr>
          <w:sz w:val="20"/>
        </w:rPr>
        <w:t xml:space="preserve">;  </w:t>
      </w:r>
      <w:r w:rsidR="00F42CE0" w:rsidRPr="002B26B2">
        <w:rPr>
          <w:sz w:val="20"/>
        </w:rPr>
        <w:t>Review detailed data provided in Fall 2009 and implications for future collection</w:t>
      </w:r>
    </w:p>
    <w:p w:rsidR="004727D1" w:rsidRDefault="004727D1" w:rsidP="004727D1">
      <w:pPr>
        <w:pStyle w:val="ListParagraph"/>
        <w:numPr>
          <w:ilvl w:val="2"/>
          <w:numId w:val="3"/>
        </w:numPr>
        <w:rPr>
          <w:sz w:val="20"/>
        </w:rPr>
      </w:pPr>
      <w:r>
        <w:rPr>
          <w:sz w:val="20"/>
        </w:rPr>
        <w:t>High Impact Educational Experiences</w:t>
      </w:r>
    </w:p>
    <w:p w:rsidR="004727D1" w:rsidRDefault="004727D1" w:rsidP="004727D1">
      <w:pPr>
        <w:pStyle w:val="ListParagraph"/>
        <w:numPr>
          <w:ilvl w:val="2"/>
          <w:numId w:val="3"/>
        </w:numPr>
        <w:rPr>
          <w:sz w:val="20"/>
        </w:rPr>
      </w:pPr>
      <w:r>
        <w:rPr>
          <w:sz w:val="20"/>
        </w:rPr>
        <w:t>Student Satisfaction</w:t>
      </w:r>
    </w:p>
    <w:p w:rsidR="004727D1" w:rsidRDefault="004727D1" w:rsidP="004727D1">
      <w:pPr>
        <w:pStyle w:val="ListParagraph"/>
        <w:numPr>
          <w:ilvl w:val="2"/>
          <w:numId w:val="3"/>
        </w:numPr>
        <w:rPr>
          <w:sz w:val="20"/>
        </w:rPr>
      </w:pPr>
      <w:r>
        <w:rPr>
          <w:sz w:val="20"/>
        </w:rPr>
        <w:t xml:space="preserve">Performance Indicators – </w:t>
      </w:r>
    </w:p>
    <w:p w:rsidR="002B26B2" w:rsidRDefault="002B26B2" w:rsidP="002B26B2">
      <w:pPr>
        <w:pStyle w:val="ListParagraph"/>
        <w:numPr>
          <w:ilvl w:val="2"/>
          <w:numId w:val="3"/>
        </w:numPr>
        <w:rPr>
          <w:sz w:val="20"/>
        </w:rPr>
      </w:pPr>
      <w:r w:rsidRPr="002B26B2">
        <w:rPr>
          <w:sz w:val="20"/>
        </w:rPr>
        <w:t>Assessment committee to meet  4/26, 9:30a-12p</w:t>
      </w:r>
    </w:p>
    <w:p w:rsidR="004727D1" w:rsidRDefault="004727D1" w:rsidP="004727D1">
      <w:pPr>
        <w:pStyle w:val="ListParagraph"/>
        <w:numPr>
          <w:ilvl w:val="2"/>
          <w:numId w:val="3"/>
        </w:numPr>
        <w:rPr>
          <w:sz w:val="20"/>
        </w:rPr>
      </w:pPr>
      <w:r>
        <w:rPr>
          <w:sz w:val="20"/>
        </w:rPr>
        <w:t xml:space="preserve">NCCBP to be utilized the definitions </w:t>
      </w:r>
    </w:p>
    <w:p w:rsidR="004727D1" w:rsidRPr="002B26B2" w:rsidRDefault="004727D1" w:rsidP="002B26B2">
      <w:pPr>
        <w:pStyle w:val="ListParagraph"/>
        <w:numPr>
          <w:ilvl w:val="2"/>
          <w:numId w:val="3"/>
        </w:numPr>
        <w:rPr>
          <w:sz w:val="20"/>
        </w:rPr>
      </w:pPr>
    </w:p>
    <w:tbl>
      <w:tblPr>
        <w:tblStyle w:val="IFC"/>
        <w:tblpPr w:leftFromText="180" w:rightFromText="180" w:vertAnchor="text" w:horzAnchor="margin" w:tblpXSpec="center" w:tblpY="5"/>
        <w:tblW w:w="6457" w:type="dxa"/>
        <w:tblLook w:val="04A0"/>
      </w:tblPr>
      <w:tblGrid>
        <w:gridCol w:w="1194"/>
        <w:gridCol w:w="1102"/>
        <w:gridCol w:w="3185"/>
        <w:gridCol w:w="1008"/>
      </w:tblGrid>
      <w:tr w:rsidR="0014372D" w:rsidRPr="0014372D" w:rsidTr="004727D1">
        <w:trPr>
          <w:cnfStyle w:val="100000000000"/>
          <w:trHeight w:val="144"/>
        </w:trPr>
        <w:tc>
          <w:tcPr>
            <w:cnfStyle w:val="001000000000"/>
            <w:tcW w:w="6457" w:type="dxa"/>
            <w:gridSpan w:val="4"/>
            <w:noWrap/>
            <w:hideMark/>
          </w:tcPr>
          <w:p w:rsidR="00B4035D" w:rsidRDefault="002B26B2">
            <w:pPr>
              <w:rPr>
                <w:rFonts w:asciiTheme="minorHAnsi" w:eastAsia="Times New Roman" w:hAnsiTheme="minorHAnsi" w:cs="Times New Roman"/>
                <w:b w:val="0"/>
                <w:bCs w:val="0"/>
                <w:color w:val="000000"/>
                <w:sz w:val="24"/>
                <w:szCs w:val="24"/>
              </w:rPr>
            </w:pPr>
            <w:r>
              <w:rPr>
                <w:rFonts w:eastAsia="Times New Roman" w:cs="Times New Roman"/>
                <w:color w:val="000000"/>
                <w:sz w:val="24"/>
                <w:szCs w:val="24"/>
              </w:rPr>
              <w:t>Assessment/</w:t>
            </w:r>
            <w:r w:rsidR="00DE5286">
              <w:rPr>
                <w:rFonts w:eastAsia="Times New Roman" w:cs="Times New Roman"/>
                <w:color w:val="000000"/>
                <w:sz w:val="24"/>
                <w:szCs w:val="24"/>
              </w:rPr>
              <w:t xml:space="preserve">DHE/ IFC </w:t>
            </w:r>
            <w:r w:rsidR="0014372D" w:rsidRPr="0014372D">
              <w:rPr>
                <w:rFonts w:eastAsia="Times New Roman" w:cs="Times New Roman"/>
                <w:color w:val="000000"/>
                <w:sz w:val="24"/>
                <w:szCs w:val="24"/>
              </w:rPr>
              <w:t xml:space="preserve">Committee </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Last</w:t>
            </w:r>
          </w:p>
        </w:tc>
        <w:tc>
          <w:tcPr>
            <w:tcW w:w="1094" w:type="dxa"/>
            <w:noWrap/>
            <w:hideMark/>
          </w:tcPr>
          <w:p w:rsidR="0014372D" w:rsidRPr="0014372D" w:rsidRDefault="0014372D" w:rsidP="00B4035D">
            <w:pPr>
              <w:cnfStyle w:val="000000100000"/>
              <w:rPr>
                <w:rFonts w:eastAsia="Times New Roman" w:cs="Times New Roman"/>
                <w:b/>
                <w:bCs/>
                <w:color w:val="000000"/>
                <w:szCs w:val="22"/>
              </w:rPr>
            </w:pPr>
            <w:r w:rsidRPr="0014372D">
              <w:rPr>
                <w:rFonts w:eastAsia="Times New Roman" w:cs="Times New Roman"/>
                <w:b/>
                <w:bCs/>
                <w:color w:val="000000"/>
                <w:szCs w:val="22"/>
              </w:rPr>
              <w:t>First</w:t>
            </w:r>
          </w:p>
        </w:tc>
        <w:tc>
          <w:tcPr>
            <w:tcW w:w="3177" w:type="dxa"/>
            <w:noWrap/>
            <w:hideMark/>
          </w:tcPr>
          <w:p w:rsidR="0014372D" w:rsidRPr="0014372D" w:rsidRDefault="0014372D" w:rsidP="00B4035D">
            <w:pPr>
              <w:cnfStyle w:val="000000100000"/>
              <w:rPr>
                <w:rFonts w:eastAsia="Times New Roman" w:cs="Times New Roman"/>
                <w:b/>
                <w:bCs/>
                <w:color w:val="000000"/>
                <w:szCs w:val="22"/>
              </w:rPr>
            </w:pPr>
            <w:r w:rsidRPr="0014372D">
              <w:rPr>
                <w:rFonts w:eastAsia="Times New Roman" w:cs="Times New Roman"/>
                <w:b/>
                <w:bCs/>
                <w:color w:val="000000"/>
                <w:szCs w:val="22"/>
              </w:rPr>
              <w:t>Institution</w:t>
            </w:r>
          </w:p>
        </w:tc>
        <w:tc>
          <w:tcPr>
            <w:tcW w:w="1000" w:type="dxa"/>
            <w:noWrap/>
            <w:hideMark/>
          </w:tcPr>
          <w:p w:rsidR="0014372D" w:rsidRPr="0014372D" w:rsidRDefault="0014372D" w:rsidP="00B4035D">
            <w:pPr>
              <w:cnfStyle w:val="000000100000"/>
              <w:rPr>
                <w:rFonts w:eastAsia="Times New Roman" w:cs="Times New Roman"/>
                <w:b/>
                <w:bCs/>
                <w:color w:val="000000"/>
                <w:szCs w:val="22"/>
              </w:rPr>
            </w:pPr>
            <w:r w:rsidRPr="0014372D">
              <w:rPr>
                <w:rFonts w:eastAsia="Times New Roman" w:cs="Times New Roman"/>
                <w:b/>
                <w:bCs/>
                <w:color w:val="000000"/>
                <w:szCs w:val="22"/>
              </w:rPr>
              <w:t>Sector</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Asher</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Nancy</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Truman State</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 xml:space="preserve">Coy </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Kathy</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Missouri State University</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Davenport</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Stephanie</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Ozark Technical CC</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Dykens</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Amy</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Central Methodist University</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I4Y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Gillman</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Pat</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State Fair Community College</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Grelle</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Mike</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University of Central Missouri</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Honey</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 xml:space="preserve">Delores </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Missouri Southern State University</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Eimers</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 xml:space="preserve">Mardy </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University of Missouri-Columbia</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Lange</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Joe</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Jefferson College</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Merrifield</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Mary</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Maryville University</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I4Y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Mihalevich</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Rick</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 xml:space="preserve">Linn State </w:t>
            </w:r>
            <w:proofErr w:type="spellStart"/>
            <w:r w:rsidRPr="0014372D">
              <w:rPr>
                <w:rFonts w:eastAsia="Times New Roman" w:cs="Times New Roman"/>
                <w:color w:val="000000"/>
                <w:szCs w:val="22"/>
              </w:rPr>
              <w:t>Unveristy</w:t>
            </w:r>
            <w:proofErr w:type="spellEnd"/>
            <w:r w:rsidRPr="0014372D">
              <w:rPr>
                <w:rFonts w:eastAsia="Times New Roman" w:cs="Times New Roman"/>
                <w:color w:val="000000"/>
                <w:szCs w:val="22"/>
              </w:rPr>
              <w:t xml:space="preserve"> </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Tech2Y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Sade</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Randy</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UM System</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01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Vaughn</w:t>
            </w:r>
          </w:p>
        </w:tc>
        <w:tc>
          <w:tcPr>
            <w:tcW w:w="1094"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Jason</w:t>
            </w:r>
          </w:p>
        </w:tc>
        <w:tc>
          <w:tcPr>
            <w:tcW w:w="3177"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Southwest Baptist University</w:t>
            </w:r>
          </w:p>
        </w:tc>
        <w:tc>
          <w:tcPr>
            <w:tcW w:w="1000" w:type="dxa"/>
            <w:noWrap/>
            <w:hideMark/>
          </w:tcPr>
          <w:p w:rsidR="0014372D" w:rsidRPr="0014372D" w:rsidRDefault="0014372D" w:rsidP="00B4035D">
            <w:pPr>
              <w:cnfStyle w:val="000000010000"/>
              <w:rPr>
                <w:rFonts w:eastAsia="Times New Roman" w:cs="Times New Roman"/>
                <w:color w:val="000000"/>
                <w:szCs w:val="22"/>
              </w:rPr>
            </w:pPr>
            <w:r w:rsidRPr="0014372D">
              <w:rPr>
                <w:rFonts w:eastAsia="Times New Roman" w:cs="Times New Roman"/>
                <w:color w:val="000000"/>
                <w:szCs w:val="22"/>
              </w:rPr>
              <w:t>I4Y</w:t>
            </w:r>
          </w:p>
        </w:tc>
      </w:tr>
      <w:tr w:rsidR="0014372D" w:rsidRPr="0014372D" w:rsidTr="004727D1">
        <w:trPr>
          <w:cnfStyle w:val="000000100000"/>
          <w:trHeight w:val="144"/>
        </w:trPr>
        <w:tc>
          <w:tcPr>
            <w:cnfStyle w:val="001000000000"/>
            <w:tcW w:w="1186" w:type="dxa"/>
            <w:noWrap/>
            <w:hideMark/>
          </w:tcPr>
          <w:p w:rsidR="0014372D" w:rsidRPr="0014372D" w:rsidRDefault="0014372D" w:rsidP="00B4035D">
            <w:pPr>
              <w:rPr>
                <w:rFonts w:eastAsia="Times New Roman" w:cs="Times New Roman"/>
                <w:color w:val="000000"/>
                <w:szCs w:val="22"/>
              </w:rPr>
            </w:pPr>
            <w:r w:rsidRPr="0014372D">
              <w:rPr>
                <w:rFonts w:eastAsia="Times New Roman" w:cs="Times New Roman"/>
                <w:color w:val="000000"/>
                <w:szCs w:val="22"/>
              </w:rPr>
              <w:t>Works</w:t>
            </w:r>
          </w:p>
        </w:tc>
        <w:tc>
          <w:tcPr>
            <w:tcW w:w="1094"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Greg</w:t>
            </w:r>
          </w:p>
        </w:tc>
        <w:tc>
          <w:tcPr>
            <w:tcW w:w="3177"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St. Louis CC</w:t>
            </w:r>
          </w:p>
        </w:tc>
        <w:tc>
          <w:tcPr>
            <w:tcW w:w="1000" w:type="dxa"/>
            <w:noWrap/>
            <w:hideMark/>
          </w:tcPr>
          <w:p w:rsidR="0014372D" w:rsidRPr="0014372D" w:rsidRDefault="0014372D" w:rsidP="00B4035D">
            <w:pPr>
              <w:cnfStyle w:val="000000100000"/>
              <w:rPr>
                <w:rFonts w:eastAsia="Times New Roman" w:cs="Times New Roman"/>
                <w:color w:val="000000"/>
                <w:szCs w:val="22"/>
              </w:rPr>
            </w:pPr>
            <w:r w:rsidRPr="0014372D">
              <w:rPr>
                <w:rFonts w:eastAsia="Times New Roman" w:cs="Times New Roman"/>
                <w:color w:val="000000"/>
                <w:szCs w:val="22"/>
              </w:rPr>
              <w:t>P2Y</w:t>
            </w:r>
          </w:p>
        </w:tc>
      </w:tr>
    </w:tbl>
    <w:p w:rsidR="00B4035D" w:rsidRDefault="00B4035D">
      <w:pPr>
        <w:pStyle w:val="ListParagraph"/>
        <w:numPr>
          <w:ilvl w:val="2"/>
          <w:numId w:val="3"/>
        </w:numPr>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4727D1" w:rsidRDefault="004727D1" w:rsidP="004727D1">
      <w:pPr>
        <w:pStyle w:val="ListParagraph"/>
        <w:rPr>
          <w:sz w:val="20"/>
        </w:rPr>
      </w:pPr>
    </w:p>
    <w:p w:rsidR="00B4035D" w:rsidRDefault="00E20A50" w:rsidP="004727D1">
      <w:pPr>
        <w:pStyle w:val="ListParagraph"/>
        <w:numPr>
          <w:ilvl w:val="1"/>
          <w:numId w:val="3"/>
        </w:numPr>
        <w:rPr>
          <w:sz w:val="20"/>
        </w:rPr>
      </w:pPr>
      <w:r>
        <w:rPr>
          <w:sz w:val="20"/>
        </w:rPr>
        <w:t>CIP 2010 Resources Committee</w:t>
      </w:r>
    </w:p>
    <w:tbl>
      <w:tblPr>
        <w:tblStyle w:val="IFC"/>
        <w:tblW w:w="5816" w:type="dxa"/>
        <w:tblInd w:w="1450" w:type="dxa"/>
        <w:tblLook w:val="04A0"/>
      </w:tblPr>
      <w:tblGrid>
        <w:gridCol w:w="1083"/>
        <w:gridCol w:w="1181"/>
        <w:gridCol w:w="2592"/>
        <w:gridCol w:w="992"/>
      </w:tblGrid>
      <w:tr w:rsidR="0014372D" w:rsidRPr="0014372D" w:rsidTr="004727D1">
        <w:trPr>
          <w:cnfStyle w:val="100000000000"/>
          <w:trHeight w:val="144"/>
        </w:trPr>
        <w:tc>
          <w:tcPr>
            <w:cnfStyle w:val="001000000000"/>
            <w:tcW w:w="5816" w:type="dxa"/>
            <w:gridSpan w:val="4"/>
            <w:noWrap/>
            <w:hideMark/>
          </w:tcPr>
          <w:p w:rsidR="0014372D" w:rsidRPr="0014372D" w:rsidRDefault="007F57F0" w:rsidP="0014372D">
            <w:pPr>
              <w:jc w:val="left"/>
              <w:rPr>
                <w:rFonts w:eastAsia="Times New Roman" w:cs="Times New Roman"/>
                <w:color w:val="000000"/>
                <w:sz w:val="24"/>
                <w:szCs w:val="24"/>
              </w:rPr>
            </w:pPr>
            <w:r w:rsidRPr="007F57F0">
              <w:rPr>
                <w:rFonts w:eastAsia="Times New Roman" w:cs="Times New Roman"/>
                <w:color w:val="000000"/>
                <w:sz w:val="24"/>
                <w:szCs w:val="24"/>
              </w:rPr>
              <w:t xml:space="preserve">CIP Committee </w:t>
            </w:r>
          </w:p>
        </w:tc>
      </w:tr>
      <w:tr w:rsidR="0014372D" w:rsidRPr="0014372D" w:rsidTr="004727D1">
        <w:trPr>
          <w:cnfStyle w:val="00000010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Last</w:t>
            </w:r>
          </w:p>
        </w:tc>
        <w:tc>
          <w:tcPr>
            <w:tcW w:w="1173" w:type="dxa"/>
            <w:noWrap/>
            <w:hideMark/>
          </w:tcPr>
          <w:p w:rsidR="0014372D" w:rsidRPr="0014372D" w:rsidRDefault="0014372D" w:rsidP="0014372D">
            <w:pPr>
              <w:cnfStyle w:val="000000100000"/>
              <w:rPr>
                <w:rFonts w:eastAsia="Times New Roman" w:cs="Times New Roman"/>
                <w:b/>
                <w:bCs/>
                <w:color w:val="000000"/>
                <w:szCs w:val="22"/>
              </w:rPr>
            </w:pPr>
            <w:r w:rsidRPr="0014372D">
              <w:rPr>
                <w:rFonts w:eastAsia="Times New Roman" w:cs="Times New Roman"/>
                <w:b/>
                <w:bCs/>
                <w:color w:val="000000"/>
                <w:szCs w:val="22"/>
              </w:rPr>
              <w:t>First</w:t>
            </w:r>
          </w:p>
        </w:tc>
        <w:tc>
          <w:tcPr>
            <w:tcW w:w="2584" w:type="dxa"/>
            <w:noWrap/>
            <w:hideMark/>
          </w:tcPr>
          <w:p w:rsidR="0014372D" w:rsidRPr="0014372D" w:rsidRDefault="0014372D" w:rsidP="0014372D">
            <w:pPr>
              <w:cnfStyle w:val="000000100000"/>
              <w:rPr>
                <w:rFonts w:eastAsia="Times New Roman" w:cs="Times New Roman"/>
                <w:b/>
                <w:bCs/>
                <w:color w:val="000000"/>
                <w:szCs w:val="22"/>
              </w:rPr>
            </w:pPr>
            <w:r w:rsidRPr="0014372D">
              <w:rPr>
                <w:rFonts w:eastAsia="Times New Roman" w:cs="Times New Roman"/>
                <w:b/>
                <w:bCs/>
                <w:color w:val="000000"/>
                <w:szCs w:val="22"/>
              </w:rPr>
              <w:t>Institution</w:t>
            </w:r>
          </w:p>
        </w:tc>
        <w:tc>
          <w:tcPr>
            <w:tcW w:w="984" w:type="dxa"/>
            <w:noWrap/>
            <w:hideMark/>
          </w:tcPr>
          <w:p w:rsidR="0014372D" w:rsidRPr="0014372D" w:rsidRDefault="0014372D" w:rsidP="0014372D">
            <w:pPr>
              <w:cnfStyle w:val="000000100000"/>
              <w:rPr>
                <w:rFonts w:eastAsia="Times New Roman" w:cs="Times New Roman"/>
                <w:b/>
                <w:bCs/>
                <w:color w:val="000000"/>
                <w:szCs w:val="22"/>
              </w:rPr>
            </w:pPr>
            <w:r w:rsidRPr="0014372D">
              <w:rPr>
                <w:rFonts w:eastAsia="Times New Roman" w:cs="Times New Roman"/>
                <w:b/>
                <w:bCs/>
                <w:color w:val="000000"/>
                <w:szCs w:val="22"/>
              </w:rPr>
              <w:t>Sector</w:t>
            </w:r>
          </w:p>
        </w:tc>
      </w:tr>
      <w:tr w:rsidR="0014372D" w:rsidRPr="0014372D" w:rsidTr="004727D1">
        <w:trPr>
          <w:cnfStyle w:val="00000001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Beal</w:t>
            </w:r>
          </w:p>
        </w:tc>
        <w:tc>
          <w:tcPr>
            <w:tcW w:w="1173"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Steve</w:t>
            </w:r>
          </w:p>
        </w:tc>
        <w:tc>
          <w:tcPr>
            <w:tcW w:w="25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Lincoln University</w:t>
            </w:r>
          </w:p>
        </w:tc>
        <w:tc>
          <w:tcPr>
            <w:tcW w:w="9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P4Y</w:t>
            </w:r>
          </w:p>
        </w:tc>
      </w:tr>
      <w:tr w:rsidR="0014372D" w:rsidRPr="0014372D" w:rsidTr="004727D1">
        <w:trPr>
          <w:cnfStyle w:val="00000010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lastRenderedPageBreak/>
              <w:t>Brown</w:t>
            </w:r>
          </w:p>
        </w:tc>
        <w:tc>
          <w:tcPr>
            <w:tcW w:w="1173"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Linda</w:t>
            </w:r>
          </w:p>
        </w:tc>
        <w:tc>
          <w:tcPr>
            <w:tcW w:w="2584"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North Central</w:t>
            </w:r>
          </w:p>
        </w:tc>
        <w:tc>
          <w:tcPr>
            <w:tcW w:w="984"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01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Coyne</w:t>
            </w:r>
          </w:p>
        </w:tc>
        <w:tc>
          <w:tcPr>
            <w:tcW w:w="1173"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Denise</w:t>
            </w:r>
          </w:p>
        </w:tc>
        <w:tc>
          <w:tcPr>
            <w:tcW w:w="25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St. Louis CC</w:t>
            </w:r>
          </w:p>
        </w:tc>
        <w:tc>
          <w:tcPr>
            <w:tcW w:w="9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10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Fessler</w:t>
            </w:r>
          </w:p>
        </w:tc>
        <w:tc>
          <w:tcPr>
            <w:tcW w:w="1173"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Deanne</w:t>
            </w:r>
          </w:p>
        </w:tc>
        <w:tc>
          <w:tcPr>
            <w:tcW w:w="2584"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Moberly Area CC</w:t>
            </w:r>
          </w:p>
        </w:tc>
        <w:tc>
          <w:tcPr>
            <w:tcW w:w="984" w:type="dxa"/>
            <w:noWrap/>
            <w:hideMark/>
          </w:tcPr>
          <w:p w:rsidR="0014372D" w:rsidRPr="0014372D" w:rsidRDefault="0014372D" w:rsidP="0014372D">
            <w:pPr>
              <w:cnfStyle w:val="000000100000"/>
              <w:rPr>
                <w:rFonts w:eastAsia="Times New Roman" w:cs="Times New Roman"/>
                <w:color w:val="000000"/>
                <w:szCs w:val="22"/>
              </w:rPr>
            </w:pPr>
            <w:r w:rsidRPr="0014372D">
              <w:rPr>
                <w:rFonts w:eastAsia="Times New Roman" w:cs="Times New Roman"/>
                <w:color w:val="000000"/>
                <w:szCs w:val="22"/>
              </w:rPr>
              <w:t>P2Y</w:t>
            </w:r>
          </w:p>
        </w:tc>
      </w:tr>
      <w:tr w:rsidR="0014372D" w:rsidRPr="0014372D" w:rsidTr="004727D1">
        <w:trPr>
          <w:cnfStyle w:val="000000010000"/>
          <w:trHeight w:val="144"/>
        </w:trPr>
        <w:tc>
          <w:tcPr>
            <w:cnfStyle w:val="001000000000"/>
            <w:tcW w:w="1075" w:type="dxa"/>
            <w:noWrap/>
            <w:hideMark/>
          </w:tcPr>
          <w:p w:rsidR="0014372D" w:rsidRPr="0014372D" w:rsidRDefault="0014372D" w:rsidP="0014372D">
            <w:pPr>
              <w:rPr>
                <w:rFonts w:eastAsia="Times New Roman" w:cs="Times New Roman"/>
                <w:color w:val="000000"/>
                <w:szCs w:val="22"/>
              </w:rPr>
            </w:pPr>
            <w:r w:rsidRPr="0014372D">
              <w:rPr>
                <w:rFonts w:eastAsia="Times New Roman" w:cs="Times New Roman"/>
                <w:color w:val="000000"/>
                <w:szCs w:val="22"/>
              </w:rPr>
              <w:t>Mullen</w:t>
            </w:r>
          </w:p>
        </w:tc>
        <w:tc>
          <w:tcPr>
            <w:tcW w:w="1173"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Bob</w:t>
            </w:r>
          </w:p>
        </w:tc>
        <w:tc>
          <w:tcPr>
            <w:tcW w:w="25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UM System</w:t>
            </w:r>
          </w:p>
        </w:tc>
        <w:tc>
          <w:tcPr>
            <w:tcW w:w="984" w:type="dxa"/>
            <w:noWrap/>
            <w:hideMark/>
          </w:tcPr>
          <w:p w:rsidR="0014372D" w:rsidRPr="0014372D" w:rsidRDefault="0014372D" w:rsidP="0014372D">
            <w:pPr>
              <w:cnfStyle w:val="000000010000"/>
              <w:rPr>
                <w:rFonts w:eastAsia="Times New Roman" w:cs="Times New Roman"/>
                <w:color w:val="000000"/>
                <w:szCs w:val="22"/>
              </w:rPr>
            </w:pPr>
            <w:r w:rsidRPr="0014372D">
              <w:rPr>
                <w:rFonts w:eastAsia="Times New Roman" w:cs="Times New Roman"/>
                <w:color w:val="000000"/>
                <w:szCs w:val="22"/>
              </w:rPr>
              <w:t>P4Y</w:t>
            </w:r>
          </w:p>
        </w:tc>
      </w:tr>
    </w:tbl>
    <w:p w:rsidR="00B4035D" w:rsidRDefault="00B4035D">
      <w:pPr>
        <w:rPr>
          <w:sz w:val="20"/>
        </w:rPr>
      </w:pPr>
    </w:p>
    <w:p w:rsidR="00746580" w:rsidRPr="00746580" w:rsidRDefault="00746580" w:rsidP="00746580">
      <w:pPr>
        <w:rPr>
          <w:sz w:val="20"/>
        </w:rPr>
      </w:pPr>
    </w:p>
    <w:p w:rsidR="00746580" w:rsidRDefault="006843DB" w:rsidP="00746580">
      <w:pPr>
        <w:rPr>
          <w:b/>
          <w:sz w:val="20"/>
          <w:u w:val="single"/>
        </w:rPr>
      </w:pPr>
      <w:r w:rsidRPr="006843DB">
        <w:rPr>
          <w:b/>
          <w:sz w:val="20"/>
          <w:u w:val="single"/>
        </w:rPr>
        <w:t>FOLLOW UP</w:t>
      </w:r>
    </w:p>
    <w:p w:rsidR="006843DB" w:rsidRDefault="006843DB" w:rsidP="006843DB">
      <w:pPr>
        <w:pStyle w:val="ListParagraph"/>
        <w:numPr>
          <w:ilvl w:val="0"/>
          <w:numId w:val="5"/>
        </w:numPr>
        <w:rPr>
          <w:sz w:val="20"/>
        </w:rPr>
      </w:pPr>
      <w:proofErr w:type="spellStart"/>
      <w:r w:rsidRPr="006843DB">
        <w:rPr>
          <w:sz w:val="20"/>
        </w:rPr>
        <w:t>Listservs</w:t>
      </w:r>
      <w:proofErr w:type="spellEnd"/>
      <w:r>
        <w:rPr>
          <w:sz w:val="20"/>
        </w:rPr>
        <w:t xml:space="preserve"> for HEDAC groups, and IR/DC professionals</w:t>
      </w:r>
    </w:p>
    <w:p w:rsidR="00592782" w:rsidRDefault="00592782" w:rsidP="006843DB">
      <w:pPr>
        <w:pStyle w:val="ListParagraph"/>
        <w:numPr>
          <w:ilvl w:val="0"/>
          <w:numId w:val="5"/>
        </w:numPr>
        <w:rPr>
          <w:sz w:val="20"/>
        </w:rPr>
      </w:pPr>
      <w:r>
        <w:rPr>
          <w:sz w:val="20"/>
        </w:rPr>
        <w:t>MDHE will provide website with DHE Survey instruments, IR definition updates, HEDAC recommendations, comment period, etc.</w:t>
      </w:r>
    </w:p>
    <w:p w:rsidR="00C938F3" w:rsidRDefault="00C938F3" w:rsidP="006843DB">
      <w:pPr>
        <w:pStyle w:val="ListParagraph"/>
        <w:numPr>
          <w:ilvl w:val="0"/>
          <w:numId w:val="5"/>
        </w:numPr>
        <w:rPr>
          <w:sz w:val="20"/>
        </w:rPr>
      </w:pPr>
      <w:r>
        <w:rPr>
          <w:sz w:val="20"/>
        </w:rPr>
        <w:t>EMS</w:t>
      </w:r>
    </w:p>
    <w:p w:rsidR="002B26B2" w:rsidRDefault="002B26B2" w:rsidP="006843DB">
      <w:pPr>
        <w:pStyle w:val="ListParagraph"/>
        <w:numPr>
          <w:ilvl w:val="0"/>
          <w:numId w:val="5"/>
        </w:numPr>
        <w:rPr>
          <w:sz w:val="20"/>
        </w:rPr>
      </w:pPr>
      <w:r>
        <w:rPr>
          <w:sz w:val="20"/>
        </w:rPr>
        <w:t>Provide Historic EMSAS Manuals on-line</w:t>
      </w:r>
    </w:p>
    <w:p w:rsidR="002B26B2" w:rsidRDefault="00C938F3" w:rsidP="006843DB">
      <w:pPr>
        <w:pStyle w:val="ListParagraph"/>
        <w:numPr>
          <w:ilvl w:val="0"/>
          <w:numId w:val="5"/>
        </w:numPr>
        <w:rPr>
          <w:sz w:val="20"/>
        </w:rPr>
      </w:pPr>
      <w:r>
        <w:rPr>
          <w:sz w:val="20"/>
        </w:rPr>
        <w:t xml:space="preserve">Work with CIP Code </w:t>
      </w:r>
      <w:proofErr w:type="spellStart"/>
      <w:r>
        <w:rPr>
          <w:sz w:val="20"/>
        </w:rPr>
        <w:t>grup</w:t>
      </w:r>
      <w:proofErr w:type="spellEnd"/>
      <w:r>
        <w:rPr>
          <w:sz w:val="20"/>
        </w:rPr>
        <w:t xml:space="preserve"> to identify how new HLC data collection may be redundant or integrated into MO process</w:t>
      </w:r>
    </w:p>
    <w:p w:rsidR="00C938F3" w:rsidRDefault="00C938F3" w:rsidP="006843DB">
      <w:pPr>
        <w:pStyle w:val="ListParagraph"/>
        <w:numPr>
          <w:ilvl w:val="0"/>
          <w:numId w:val="5"/>
        </w:numPr>
        <w:rPr>
          <w:sz w:val="20"/>
        </w:rPr>
      </w:pPr>
      <w:r>
        <w:rPr>
          <w:sz w:val="20"/>
        </w:rPr>
        <w:t>Provide SAS checks and processes for certifying institutionally submitted data</w:t>
      </w:r>
    </w:p>
    <w:p w:rsidR="00C938F3" w:rsidRDefault="00C938F3" w:rsidP="006843DB">
      <w:pPr>
        <w:pStyle w:val="ListParagraph"/>
        <w:numPr>
          <w:ilvl w:val="0"/>
          <w:numId w:val="5"/>
        </w:numPr>
        <w:rPr>
          <w:sz w:val="20"/>
        </w:rPr>
      </w:pPr>
      <w:r>
        <w:rPr>
          <w:sz w:val="20"/>
        </w:rPr>
        <w:t>AAT reporting issue as part of EMSAS group work</w:t>
      </w:r>
    </w:p>
    <w:p w:rsidR="00EB3ECB" w:rsidRDefault="00EB3ECB">
      <w:pPr>
        <w:rPr>
          <w:sz w:val="20"/>
        </w:rPr>
      </w:pPr>
      <w:r>
        <w:rPr>
          <w:sz w:val="20"/>
        </w:rPr>
        <w:br w:type="page"/>
      </w:r>
    </w:p>
    <w:p w:rsidR="00EB3ECB" w:rsidRPr="00746580" w:rsidRDefault="00EB3ECB" w:rsidP="00EB3ECB">
      <w:pPr>
        <w:pStyle w:val="Heading1"/>
        <w:spacing w:before="0"/>
      </w:pPr>
      <w:r w:rsidRPr="00746580">
        <w:lastRenderedPageBreak/>
        <w:t>Higher Education Data Advisory Council (HEDAC)</w:t>
      </w:r>
    </w:p>
    <w:p w:rsidR="00EB3ECB" w:rsidRPr="00746580" w:rsidRDefault="00EB3ECB" w:rsidP="00EB3ECB">
      <w:pPr>
        <w:pStyle w:val="Heading1"/>
        <w:spacing w:before="0"/>
      </w:pPr>
      <w:r>
        <w:t>AGENDA</w:t>
      </w:r>
    </w:p>
    <w:p w:rsidR="00EB3ECB" w:rsidRPr="00746580" w:rsidRDefault="00EB3ECB" w:rsidP="00EB3ECB">
      <w:pPr>
        <w:pStyle w:val="Heading1"/>
        <w:spacing w:before="0"/>
      </w:pPr>
      <w:r w:rsidRPr="00746580">
        <w:t>3/5/10</w:t>
      </w:r>
      <w:r w:rsidRPr="00746580">
        <w:tab/>
      </w:r>
    </w:p>
    <w:p w:rsidR="00EB3ECB" w:rsidRPr="00746580" w:rsidRDefault="00EB3ECB" w:rsidP="00EB3ECB">
      <w:pPr>
        <w:rPr>
          <w:sz w:val="20"/>
        </w:rPr>
      </w:pPr>
    </w:p>
    <w:p w:rsidR="00EB3ECB" w:rsidRDefault="00EB3ECB" w:rsidP="00EB3ECB">
      <w:pPr>
        <w:pStyle w:val="ListParagraph"/>
        <w:numPr>
          <w:ilvl w:val="0"/>
          <w:numId w:val="3"/>
        </w:numPr>
        <w:rPr>
          <w:b/>
          <w:sz w:val="20"/>
        </w:rPr>
      </w:pPr>
      <w:r w:rsidRPr="001A7A58">
        <w:rPr>
          <w:b/>
          <w:sz w:val="20"/>
        </w:rPr>
        <w:t>Review Draft Charge</w:t>
      </w:r>
      <w:r>
        <w:rPr>
          <w:b/>
          <w:sz w:val="20"/>
        </w:rPr>
        <w:t xml:space="preserve"> (doc)</w:t>
      </w:r>
    </w:p>
    <w:p w:rsidR="00EB3ECB" w:rsidRPr="001A7A58" w:rsidRDefault="00EB3ECB" w:rsidP="00EB3ECB">
      <w:pPr>
        <w:pStyle w:val="ListParagraph"/>
        <w:rPr>
          <w:b/>
          <w:sz w:val="20"/>
        </w:rPr>
      </w:pPr>
    </w:p>
    <w:p w:rsidR="00EB3ECB" w:rsidRPr="001A7A58" w:rsidRDefault="00EB3ECB" w:rsidP="00EB3ECB">
      <w:pPr>
        <w:pStyle w:val="ListParagraph"/>
        <w:numPr>
          <w:ilvl w:val="0"/>
          <w:numId w:val="3"/>
        </w:numPr>
        <w:rPr>
          <w:b/>
          <w:sz w:val="20"/>
        </w:rPr>
      </w:pPr>
      <w:r>
        <w:rPr>
          <w:b/>
          <w:sz w:val="20"/>
        </w:rPr>
        <w:t>Review Scope of Work (doc)</w:t>
      </w:r>
    </w:p>
    <w:p w:rsidR="00EB3ECB" w:rsidRDefault="00EB3ECB" w:rsidP="00EB3ECB">
      <w:pPr>
        <w:pStyle w:val="ListParagraph"/>
        <w:rPr>
          <w:sz w:val="20"/>
        </w:rPr>
      </w:pPr>
    </w:p>
    <w:p w:rsidR="00EB3ECB" w:rsidRPr="001A7A58" w:rsidRDefault="00EB3ECB" w:rsidP="00EB3ECB">
      <w:pPr>
        <w:pStyle w:val="ListParagraph"/>
        <w:numPr>
          <w:ilvl w:val="0"/>
          <w:numId w:val="3"/>
        </w:numPr>
        <w:rPr>
          <w:b/>
          <w:sz w:val="20"/>
        </w:rPr>
      </w:pPr>
      <w:r w:rsidRPr="001A7A58">
        <w:rPr>
          <w:b/>
          <w:sz w:val="20"/>
        </w:rPr>
        <w:t>Approaches to the work</w:t>
      </w:r>
    </w:p>
    <w:p w:rsidR="00EB3ECB" w:rsidRDefault="00EB3ECB" w:rsidP="00EB3ECB">
      <w:pPr>
        <w:pStyle w:val="ListParagraph"/>
        <w:rPr>
          <w:sz w:val="20"/>
        </w:rPr>
      </w:pPr>
    </w:p>
    <w:p w:rsidR="00EB3ECB" w:rsidRPr="001A7A58" w:rsidRDefault="00EB3ECB" w:rsidP="00EB3ECB">
      <w:pPr>
        <w:pStyle w:val="ListParagraph"/>
        <w:numPr>
          <w:ilvl w:val="0"/>
          <w:numId w:val="3"/>
        </w:numPr>
        <w:rPr>
          <w:b/>
          <w:sz w:val="20"/>
        </w:rPr>
      </w:pPr>
      <w:r w:rsidRPr="001A7A58">
        <w:rPr>
          <w:b/>
          <w:sz w:val="20"/>
        </w:rPr>
        <w:t xml:space="preserve">Brainstorming of </w:t>
      </w:r>
      <w:r>
        <w:rPr>
          <w:b/>
          <w:sz w:val="20"/>
        </w:rPr>
        <w:t xml:space="preserve">additional </w:t>
      </w:r>
      <w:r w:rsidRPr="001A7A58">
        <w:rPr>
          <w:b/>
          <w:sz w:val="20"/>
        </w:rPr>
        <w:t>general and specific tasks, needs, etc.</w:t>
      </w:r>
    </w:p>
    <w:p w:rsidR="00EB3ECB" w:rsidRDefault="00EB3ECB" w:rsidP="00EB3ECB">
      <w:pPr>
        <w:pStyle w:val="ListParagraph"/>
        <w:rPr>
          <w:sz w:val="20"/>
        </w:rPr>
      </w:pPr>
    </w:p>
    <w:p w:rsidR="00EB3ECB" w:rsidRPr="001A7A58" w:rsidRDefault="00EB3ECB" w:rsidP="00EB3ECB">
      <w:pPr>
        <w:pStyle w:val="ListParagraph"/>
        <w:numPr>
          <w:ilvl w:val="0"/>
          <w:numId w:val="3"/>
        </w:numPr>
        <w:rPr>
          <w:b/>
          <w:sz w:val="20"/>
        </w:rPr>
      </w:pPr>
      <w:r w:rsidRPr="001A7A58">
        <w:rPr>
          <w:b/>
          <w:sz w:val="20"/>
        </w:rPr>
        <w:t>Priority Items</w:t>
      </w:r>
    </w:p>
    <w:p w:rsidR="00EB3ECB" w:rsidRDefault="00EB3ECB" w:rsidP="00EB3ECB">
      <w:pPr>
        <w:pStyle w:val="ListParagraph"/>
        <w:numPr>
          <w:ilvl w:val="1"/>
          <w:numId w:val="3"/>
        </w:numPr>
        <w:rPr>
          <w:sz w:val="20"/>
        </w:rPr>
      </w:pPr>
      <w:r>
        <w:rPr>
          <w:sz w:val="20"/>
        </w:rPr>
        <w:t>EMSAS</w:t>
      </w:r>
    </w:p>
    <w:p w:rsidR="00EB3ECB" w:rsidRDefault="00EB3ECB" w:rsidP="00EB3ECB">
      <w:pPr>
        <w:pStyle w:val="ListParagraph"/>
        <w:numPr>
          <w:ilvl w:val="2"/>
          <w:numId w:val="3"/>
        </w:numPr>
        <w:rPr>
          <w:sz w:val="20"/>
        </w:rPr>
      </w:pPr>
      <w:r>
        <w:rPr>
          <w:sz w:val="20"/>
        </w:rPr>
        <w:t>Definitions</w:t>
      </w:r>
    </w:p>
    <w:p w:rsidR="00EB3ECB" w:rsidRDefault="00EB3ECB" w:rsidP="00EB3ECB">
      <w:pPr>
        <w:pStyle w:val="ListParagraph"/>
        <w:numPr>
          <w:ilvl w:val="2"/>
          <w:numId w:val="3"/>
        </w:numPr>
        <w:rPr>
          <w:sz w:val="20"/>
        </w:rPr>
      </w:pPr>
      <w:r>
        <w:rPr>
          <w:sz w:val="20"/>
        </w:rPr>
        <w:t xml:space="preserve">Response categories (9s vs. 0s and </w:t>
      </w:r>
      <w:proofErr w:type="spellStart"/>
      <w:r>
        <w:rPr>
          <w:sz w:val="20"/>
        </w:rPr>
        <w:t>missings</w:t>
      </w:r>
      <w:proofErr w:type="spellEnd"/>
      <w:r>
        <w:rPr>
          <w:sz w:val="20"/>
        </w:rPr>
        <w:t>, etc)</w:t>
      </w:r>
    </w:p>
    <w:p w:rsidR="00EB3ECB" w:rsidRDefault="00EB3ECB" w:rsidP="00EB3ECB">
      <w:pPr>
        <w:pStyle w:val="ListParagraph"/>
        <w:numPr>
          <w:ilvl w:val="2"/>
          <w:numId w:val="3"/>
        </w:numPr>
        <w:rPr>
          <w:sz w:val="20"/>
        </w:rPr>
      </w:pPr>
      <w:proofErr w:type="spellStart"/>
      <w:r>
        <w:rPr>
          <w:sz w:val="20"/>
        </w:rPr>
        <w:t>DevEd</w:t>
      </w:r>
      <w:proofErr w:type="spellEnd"/>
      <w:r>
        <w:rPr>
          <w:sz w:val="20"/>
        </w:rPr>
        <w:t xml:space="preserve"> Elements (REMATHE/R, REREADE/R, REENGLE/R) and other additions/revisions etc.</w:t>
      </w:r>
    </w:p>
    <w:p w:rsidR="00EB3ECB" w:rsidRDefault="00EB3ECB" w:rsidP="00EB3ECB">
      <w:pPr>
        <w:pStyle w:val="ListParagraph"/>
        <w:numPr>
          <w:ilvl w:val="1"/>
          <w:numId w:val="3"/>
        </w:numPr>
        <w:rPr>
          <w:sz w:val="20"/>
        </w:rPr>
      </w:pPr>
      <w:r>
        <w:rPr>
          <w:sz w:val="20"/>
        </w:rPr>
        <w:t>DHE Surveys</w:t>
      </w:r>
    </w:p>
    <w:p w:rsidR="00EB3ECB" w:rsidRDefault="00EB3ECB" w:rsidP="00EB3ECB">
      <w:pPr>
        <w:pStyle w:val="ListParagraph"/>
        <w:numPr>
          <w:ilvl w:val="2"/>
          <w:numId w:val="3"/>
        </w:numPr>
        <w:rPr>
          <w:sz w:val="20"/>
        </w:rPr>
      </w:pPr>
      <w:r>
        <w:rPr>
          <w:sz w:val="20"/>
        </w:rPr>
        <w:t>Performance Indicator Survey</w:t>
      </w:r>
    </w:p>
    <w:p w:rsidR="00EB3ECB" w:rsidRDefault="00EB3ECB" w:rsidP="00EB3ECB">
      <w:pPr>
        <w:pStyle w:val="ListParagraph"/>
        <w:numPr>
          <w:ilvl w:val="3"/>
          <w:numId w:val="3"/>
        </w:numPr>
        <w:rPr>
          <w:sz w:val="20"/>
        </w:rPr>
      </w:pPr>
      <w:r>
        <w:rPr>
          <w:sz w:val="20"/>
        </w:rPr>
        <w:t>Review detailed data provided in Fall 2009 and implications for future collection</w:t>
      </w:r>
    </w:p>
    <w:p w:rsidR="00EB3ECB" w:rsidRDefault="00EB3ECB" w:rsidP="00EB3ECB">
      <w:pPr>
        <w:pStyle w:val="ListParagraph"/>
        <w:numPr>
          <w:ilvl w:val="1"/>
          <w:numId w:val="3"/>
        </w:numPr>
        <w:rPr>
          <w:sz w:val="20"/>
        </w:rPr>
      </w:pPr>
      <w:r>
        <w:rPr>
          <w:sz w:val="20"/>
        </w:rPr>
        <w:t>Reporting</w:t>
      </w:r>
    </w:p>
    <w:p w:rsidR="00EB3ECB" w:rsidRDefault="00EB3ECB" w:rsidP="00EB3ECB">
      <w:pPr>
        <w:pStyle w:val="ListParagraph"/>
        <w:numPr>
          <w:ilvl w:val="2"/>
          <w:numId w:val="3"/>
        </w:numPr>
        <w:rPr>
          <w:sz w:val="20"/>
        </w:rPr>
      </w:pPr>
      <w:r>
        <w:rPr>
          <w:sz w:val="20"/>
        </w:rPr>
        <w:t>FTE Calculation</w:t>
      </w:r>
    </w:p>
    <w:p w:rsidR="00EB3ECB" w:rsidRDefault="00EB3ECB" w:rsidP="00EB3ECB">
      <w:pPr>
        <w:pStyle w:val="ListParagraph"/>
        <w:numPr>
          <w:ilvl w:val="1"/>
          <w:numId w:val="3"/>
        </w:numPr>
        <w:rPr>
          <w:sz w:val="20"/>
        </w:rPr>
      </w:pPr>
      <w:r>
        <w:rPr>
          <w:sz w:val="20"/>
        </w:rPr>
        <w:t>New Data Collection</w:t>
      </w:r>
    </w:p>
    <w:p w:rsidR="00EB3ECB" w:rsidRDefault="00EB3ECB" w:rsidP="00EB3ECB">
      <w:pPr>
        <w:pStyle w:val="ListParagraph"/>
        <w:numPr>
          <w:ilvl w:val="2"/>
          <w:numId w:val="3"/>
        </w:numPr>
        <w:rPr>
          <w:sz w:val="20"/>
        </w:rPr>
      </w:pPr>
      <w:r>
        <w:rPr>
          <w:sz w:val="20"/>
        </w:rPr>
        <w:t>High Impact Educational Experiences</w:t>
      </w:r>
    </w:p>
    <w:p w:rsidR="00EB3ECB" w:rsidRDefault="00EB3ECB" w:rsidP="00EB3ECB">
      <w:pPr>
        <w:pStyle w:val="ListParagraph"/>
        <w:numPr>
          <w:ilvl w:val="2"/>
          <w:numId w:val="3"/>
        </w:numPr>
        <w:rPr>
          <w:sz w:val="20"/>
        </w:rPr>
      </w:pPr>
      <w:r>
        <w:rPr>
          <w:sz w:val="20"/>
        </w:rPr>
        <w:t>Student Satisfaction</w:t>
      </w:r>
    </w:p>
    <w:p w:rsidR="00EB3ECB" w:rsidRDefault="00EB3ECB" w:rsidP="00EB3ECB">
      <w:pPr>
        <w:pStyle w:val="ListParagraph"/>
        <w:ind w:left="1440"/>
        <w:rPr>
          <w:sz w:val="20"/>
        </w:rPr>
      </w:pPr>
    </w:p>
    <w:p w:rsidR="00EB3ECB" w:rsidRPr="00746580" w:rsidRDefault="00EB3ECB" w:rsidP="00EB3ECB">
      <w:pPr>
        <w:rPr>
          <w:sz w:val="20"/>
        </w:rPr>
      </w:pPr>
    </w:p>
    <w:p w:rsidR="00EB3ECB" w:rsidRPr="00746580" w:rsidRDefault="00EB3ECB" w:rsidP="00EB3ECB">
      <w:pPr>
        <w:rPr>
          <w:sz w:val="20"/>
        </w:rPr>
      </w:pPr>
    </w:p>
    <w:p w:rsidR="00EB3ECB" w:rsidRPr="00746580" w:rsidRDefault="00EB3ECB" w:rsidP="00EB3ECB">
      <w:pPr>
        <w:rPr>
          <w:sz w:val="20"/>
        </w:rPr>
      </w:pPr>
    </w:p>
    <w:p w:rsidR="00EB3ECB" w:rsidRDefault="00EB3ECB" w:rsidP="00EB3ECB">
      <w:pPr>
        <w:pStyle w:val="Subtitle"/>
        <w:rPr>
          <w:b/>
          <w:i w:val="0"/>
        </w:rPr>
      </w:pPr>
      <w:r>
        <w:rPr>
          <w:b/>
          <w:i w:val="0"/>
        </w:rPr>
        <w:t xml:space="preserve">HEDAC </w:t>
      </w:r>
      <w:r w:rsidRPr="007571C5">
        <w:rPr>
          <w:b/>
          <w:i w:val="0"/>
        </w:rPr>
        <w:t>BINDER DOCUMENTS</w:t>
      </w:r>
    </w:p>
    <w:p w:rsidR="00EB3ECB" w:rsidRDefault="00EB3ECB" w:rsidP="00EB3ECB">
      <w:r>
        <w:t>HEDAC Agenda 03/05/2010</w:t>
      </w:r>
    </w:p>
    <w:p w:rsidR="00EB3ECB" w:rsidRDefault="00EB3ECB" w:rsidP="00EB3ECB">
      <w:r>
        <w:t>HEDAC Participant Directory</w:t>
      </w:r>
    </w:p>
    <w:p w:rsidR="00EB3ECB" w:rsidRDefault="00EB3ECB" w:rsidP="00EB3ECB">
      <w:r>
        <w:t>Draft Charge</w:t>
      </w:r>
    </w:p>
    <w:p w:rsidR="00EB3ECB" w:rsidRDefault="00EB3ECB" w:rsidP="00EB3ECB">
      <w:r>
        <w:t>Scope of Work</w:t>
      </w:r>
    </w:p>
    <w:p w:rsidR="00EB3ECB" w:rsidRDefault="00EB3ECB" w:rsidP="00EB3ECB">
      <w:r>
        <w:t>Proposed Review Process</w:t>
      </w:r>
    </w:p>
    <w:p w:rsidR="00EB3ECB" w:rsidRDefault="00EB3ECB" w:rsidP="00EB3ECB">
      <w:r>
        <w:t>Task List and Issues Detail</w:t>
      </w:r>
    </w:p>
    <w:p w:rsidR="00EB3ECB" w:rsidRDefault="00EB3ECB" w:rsidP="00EB3ECB">
      <w:r>
        <w:t>EMSAS Manual with preliminary annotations for review</w:t>
      </w:r>
    </w:p>
    <w:p w:rsidR="00EB3ECB" w:rsidRDefault="00EB3ECB" w:rsidP="00EB3ECB">
      <w:r>
        <w:t>DHE Surveys with preliminary annotations for review</w:t>
      </w:r>
    </w:p>
    <w:p w:rsidR="00EB3ECB" w:rsidRDefault="00EB3ECB" w:rsidP="00EB3ECB">
      <w:r>
        <w:t>IFC Coordinated Plan</w:t>
      </w:r>
    </w:p>
    <w:p w:rsidR="00EB3ECB" w:rsidRDefault="00EB3ECB" w:rsidP="00EB3ECB">
      <w:r>
        <w:t>IFC Technical Manual</w:t>
      </w:r>
    </w:p>
    <w:p w:rsidR="00EB3ECB" w:rsidRDefault="00EB3ECB" w:rsidP="00EB3ECB">
      <w:r>
        <w:t>Proposed High Impact Educational Experiences Methodology</w:t>
      </w:r>
    </w:p>
    <w:p w:rsidR="00EB3ECB" w:rsidRDefault="00EB3ECB" w:rsidP="00EB3ECB">
      <w:r>
        <w:t>Proposed Student Satisfaction Methodology</w:t>
      </w:r>
    </w:p>
    <w:p w:rsidR="00EB3ECB" w:rsidRDefault="00EB3ECB" w:rsidP="00EB3ECB">
      <w:proofErr w:type="gramStart"/>
      <w:r>
        <w:t>Statistical Summary Tables?</w:t>
      </w:r>
      <w:proofErr w:type="gramEnd"/>
    </w:p>
    <w:p w:rsidR="00EB3ECB" w:rsidRPr="007571C5" w:rsidRDefault="00EB3ECB" w:rsidP="00EB3ECB"/>
    <w:p w:rsidR="00EB3ECB" w:rsidRPr="00EB3ECB" w:rsidRDefault="00EB3ECB" w:rsidP="00EB3ECB">
      <w:pPr>
        <w:rPr>
          <w:sz w:val="20"/>
        </w:rPr>
      </w:pPr>
    </w:p>
    <w:sectPr w:rsidR="00EB3ECB" w:rsidRPr="00EB3ECB" w:rsidSect="00683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BE"/>
    <w:multiLevelType w:val="multilevel"/>
    <w:tmpl w:val="099E30D2"/>
    <w:styleLink w:val="JeffreyDefault"/>
    <w:lvl w:ilvl="0">
      <w:numFmt w:val="bullet"/>
      <w:lvlText w:val="-"/>
      <w:lvlJc w:val="left"/>
      <w:pPr>
        <w:tabs>
          <w:tab w:val="num" w:pos="648"/>
        </w:tabs>
        <w:ind w:left="432" w:hanging="288"/>
      </w:pPr>
      <w:rPr>
        <w:rFonts w:ascii="Calibri" w:hAnsi="Calibri" w:hint="default"/>
      </w:rPr>
    </w:lvl>
    <w:lvl w:ilvl="1">
      <w:start w:val="1"/>
      <w:numFmt w:val="bullet"/>
      <w:lvlText w:val="o"/>
      <w:lvlJc w:val="left"/>
      <w:pPr>
        <w:tabs>
          <w:tab w:val="num" w:pos="936"/>
        </w:tabs>
        <w:ind w:left="720" w:hanging="288"/>
      </w:pPr>
      <w:rPr>
        <w:rFonts w:ascii="Courier New" w:hAnsi="Courier New" w:hint="default"/>
      </w:rPr>
    </w:lvl>
    <w:lvl w:ilvl="2">
      <w:start w:val="1"/>
      <w:numFmt w:val="bullet"/>
      <w:lvlText w:val=""/>
      <w:lvlJc w:val="left"/>
      <w:pPr>
        <w:tabs>
          <w:tab w:val="num" w:pos="1224"/>
        </w:tabs>
        <w:ind w:left="1008" w:hanging="288"/>
      </w:pPr>
      <w:rPr>
        <w:rFonts w:ascii="Wingdings" w:hAnsi="Wingdings" w:hint="default"/>
      </w:rPr>
    </w:lvl>
    <w:lvl w:ilvl="3">
      <w:start w:val="1"/>
      <w:numFmt w:val="bullet"/>
      <w:lvlText w:val=""/>
      <w:lvlJc w:val="left"/>
      <w:pPr>
        <w:tabs>
          <w:tab w:val="num" w:pos="1512"/>
        </w:tabs>
        <w:ind w:left="1296" w:hanging="288"/>
      </w:pPr>
      <w:rPr>
        <w:rFonts w:ascii="Symbol" w:hAnsi="Symbol" w:hint="default"/>
      </w:rPr>
    </w:lvl>
    <w:lvl w:ilvl="4">
      <w:start w:val="1"/>
      <w:numFmt w:val="bullet"/>
      <w:lvlText w:val="o"/>
      <w:lvlJc w:val="left"/>
      <w:pPr>
        <w:tabs>
          <w:tab w:val="num" w:pos="1800"/>
        </w:tabs>
        <w:ind w:left="1584" w:hanging="288"/>
      </w:pPr>
      <w:rPr>
        <w:rFonts w:ascii="Courier New" w:hAnsi="Courier New" w:hint="default"/>
      </w:rPr>
    </w:lvl>
    <w:lvl w:ilvl="5">
      <w:start w:val="1"/>
      <w:numFmt w:val="bullet"/>
      <w:lvlText w:val=""/>
      <w:lvlJc w:val="left"/>
      <w:pPr>
        <w:tabs>
          <w:tab w:val="num" w:pos="2088"/>
        </w:tabs>
        <w:ind w:left="1872" w:hanging="288"/>
      </w:pPr>
      <w:rPr>
        <w:rFonts w:ascii="Wingdings" w:hAnsi="Wingdings" w:hint="default"/>
      </w:rPr>
    </w:lvl>
    <w:lvl w:ilvl="6">
      <w:start w:val="1"/>
      <w:numFmt w:val="bullet"/>
      <w:lvlText w:val=""/>
      <w:lvlJc w:val="left"/>
      <w:pPr>
        <w:tabs>
          <w:tab w:val="num" w:pos="2376"/>
        </w:tabs>
        <w:ind w:left="2160" w:hanging="288"/>
      </w:pPr>
      <w:rPr>
        <w:rFonts w:ascii="Symbol" w:hAnsi="Symbol" w:hint="default"/>
      </w:rPr>
    </w:lvl>
    <w:lvl w:ilvl="7">
      <w:start w:val="1"/>
      <w:numFmt w:val="bullet"/>
      <w:lvlText w:val="o"/>
      <w:lvlJc w:val="left"/>
      <w:pPr>
        <w:tabs>
          <w:tab w:val="num" w:pos="2664"/>
        </w:tabs>
        <w:ind w:left="2448" w:hanging="288"/>
      </w:pPr>
      <w:rPr>
        <w:rFonts w:ascii="Courier New" w:hAnsi="Courier New" w:hint="default"/>
      </w:rPr>
    </w:lvl>
    <w:lvl w:ilvl="8">
      <w:start w:val="1"/>
      <w:numFmt w:val="bullet"/>
      <w:lvlText w:val=""/>
      <w:lvlJc w:val="left"/>
      <w:pPr>
        <w:tabs>
          <w:tab w:val="num" w:pos="2952"/>
        </w:tabs>
        <w:ind w:left="2736" w:hanging="288"/>
      </w:pPr>
      <w:rPr>
        <w:rFonts w:ascii="Wingdings" w:hAnsi="Wingdings" w:hint="default"/>
      </w:rPr>
    </w:lvl>
  </w:abstractNum>
  <w:abstractNum w:abstractNumId="1">
    <w:nsid w:val="2AF36E3F"/>
    <w:multiLevelType w:val="hybridMultilevel"/>
    <w:tmpl w:val="D36C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07C24"/>
    <w:multiLevelType w:val="multilevel"/>
    <w:tmpl w:val="C0924DA0"/>
    <w:styleLink w:val="Jeffrey"/>
    <w:lvl w:ilvl="0">
      <w:numFmt w:val="bullet"/>
      <w:lvlText w:val="-"/>
      <w:lvlJc w:val="left"/>
      <w:pPr>
        <w:ind w:left="360" w:hanging="216"/>
      </w:pPr>
      <w:rPr>
        <w:rFonts w:ascii="Calibri" w:hAnsi="Calibri" w:hint="default"/>
      </w:rPr>
    </w:lvl>
    <w:lvl w:ilvl="1">
      <w:start w:val="1"/>
      <w:numFmt w:val="bullet"/>
      <w:lvlText w:val="o"/>
      <w:lvlJc w:val="left"/>
      <w:pPr>
        <w:ind w:left="504"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792" w:hanging="216"/>
      </w:pPr>
      <w:rPr>
        <w:rFonts w:ascii="Symbol" w:hAnsi="Symbol" w:hint="default"/>
      </w:rPr>
    </w:lvl>
    <w:lvl w:ilvl="4">
      <w:start w:val="1"/>
      <w:numFmt w:val="bullet"/>
      <w:lvlText w:val="o"/>
      <w:lvlJc w:val="left"/>
      <w:pPr>
        <w:ind w:left="936" w:hanging="216"/>
      </w:pPr>
      <w:rPr>
        <w:rFonts w:ascii="Courier New" w:hAnsi="Courier New" w:cs="Courier New" w:hint="default"/>
      </w:rPr>
    </w:lvl>
    <w:lvl w:ilvl="5">
      <w:start w:val="1"/>
      <w:numFmt w:val="bullet"/>
      <w:lvlText w:val=""/>
      <w:lvlJc w:val="left"/>
      <w:pPr>
        <w:ind w:left="1080" w:hanging="216"/>
      </w:pPr>
      <w:rPr>
        <w:rFonts w:ascii="Wingdings" w:hAnsi="Wingdings" w:hint="default"/>
      </w:rPr>
    </w:lvl>
    <w:lvl w:ilvl="6">
      <w:start w:val="1"/>
      <w:numFmt w:val="bullet"/>
      <w:lvlText w:val=""/>
      <w:lvlJc w:val="left"/>
      <w:pPr>
        <w:ind w:left="1224" w:hanging="216"/>
      </w:pPr>
      <w:rPr>
        <w:rFonts w:ascii="Symbol" w:hAnsi="Symbol" w:hint="default"/>
      </w:rPr>
    </w:lvl>
    <w:lvl w:ilvl="7">
      <w:start w:val="1"/>
      <w:numFmt w:val="bullet"/>
      <w:lvlText w:val="o"/>
      <w:lvlJc w:val="left"/>
      <w:pPr>
        <w:ind w:left="1368" w:hanging="216"/>
      </w:pPr>
      <w:rPr>
        <w:rFonts w:ascii="Courier New" w:hAnsi="Courier New" w:cs="Courier New" w:hint="default"/>
      </w:rPr>
    </w:lvl>
    <w:lvl w:ilvl="8">
      <w:start w:val="1"/>
      <w:numFmt w:val="bullet"/>
      <w:lvlText w:val=""/>
      <w:lvlJc w:val="left"/>
      <w:pPr>
        <w:ind w:left="1512" w:hanging="216"/>
      </w:pPr>
      <w:rPr>
        <w:rFonts w:ascii="Wingdings" w:hAnsi="Wingdings" w:hint="default"/>
      </w:rPr>
    </w:lvl>
  </w:abstractNum>
  <w:abstractNum w:abstractNumId="3">
    <w:nsid w:val="3B852146"/>
    <w:multiLevelType w:val="hybridMultilevel"/>
    <w:tmpl w:val="9290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70CAA"/>
    <w:multiLevelType w:val="hybridMultilevel"/>
    <w:tmpl w:val="082C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BF69F2"/>
    <w:rsid w:val="000800D3"/>
    <w:rsid w:val="0009623A"/>
    <w:rsid w:val="000E1EB9"/>
    <w:rsid w:val="000F3B54"/>
    <w:rsid w:val="0010112E"/>
    <w:rsid w:val="0014372D"/>
    <w:rsid w:val="001504FD"/>
    <w:rsid w:val="00180777"/>
    <w:rsid w:val="001A7A58"/>
    <w:rsid w:val="001D3AD6"/>
    <w:rsid w:val="001E4CE3"/>
    <w:rsid w:val="00214181"/>
    <w:rsid w:val="002409F9"/>
    <w:rsid w:val="0027232A"/>
    <w:rsid w:val="00297D6D"/>
    <w:rsid w:val="002B26B2"/>
    <w:rsid w:val="00315F2C"/>
    <w:rsid w:val="003661B7"/>
    <w:rsid w:val="00420840"/>
    <w:rsid w:val="0043312D"/>
    <w:rsid w:val="004727D1"/>
    <w:rsid w:val="0047666E"/>
    <w:rsid w:val="0048334F"/>
    <w:rsid w:val="00492C8E"/>
    <w:rsid w:val="00524265"/>
    <w:rsid w:val="00532374"/>
    <w:rsid w:val="00543B2E"/>
    <w:rsid w:val="00591479"/>
    <w:rsid w:val="00592782"/>
    <w:rsid w:val="005E0250"/>
    <w:rsid w:val="00683929"/>
    <w:rsid w:val="006843DB"/>
    <w:rsid w:val="006A55E5"/>
    <w:rsid w:val="006F2537"/>
    <w:rsid w:val="00746580"/>
    <w:rsid w:val="007571C5"/>
    <w:rsid w:val="007750C8"/>
    <w:rsid w:val="007D62ED"/>
    <w:rsid w:val="007D6901"/>
    <w:rsid w:val="007F57F0"/>
    <w:rsid w:val="00930859"/>
    <w:rsid w:val="00994C9B"/>
    <w:rsid w:val="00997825"/>
    <w:rsid w:val="009D15DF"/>
    <w:rsid w:val="00A56992"/>
    <w:rsid w:val="00A86E1F"/>
    <w:rsid w:val="00AD100A"/>
    <w:rsid w:val="00AE512E"/>
    <w:rsid w:val="00B11058"/>
    <w:rsid w:val="00B21CD4"/>
    <w:rsid w:val="00B241B7"/>
    <w:rsid w:val="00B4035D"/>
    <w:rsid w:val="00BF69F2"/>
    <w:rsid w:val="00C42231"/>
    <w:rsid w:val="00C938F3"/>
    <w:rsid w:val="00D26A92"/>
    <w:rsid w:val="00D43FD4"/>
    <w:rsid w:val="00D5229E"/>
    <w:rsid w:val="00D71D2F"/>
    <w:rsid w:val="00DA3163"/>
    <w:rsid w:val="00DD0B22"/>
    <w:rsid w:val="00DE241B"/>
    <w:rsid w:val="00DE5286"/>
    <w:rsid w:val="00E1504A"/>
    <w:rsid w:val="00E20A50"/>
    <w:rsid w:val="00EB3ECB"/>
    <w:rsid w:val="00F42CE0"/>
    <w:rsid w:val="00F46C8F"/>
    <w:rsid w:val="00F827A3"/>
    <w:rsid w:val="00F94A64"/>
    <w:rsid w:val="00FB377B"/>
    <w:rsid w:val="00FF5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C8"/>
  </w:style>
  <w:style w:type="paragraph" w:styleId="Heading1">
    <w:name w:val="heading 1"/>
    <w:basedOn w:val="Normal"/>
    <w:next w:val="Normal"/>
    <w:link w:val="Heading1Char"/>
    <w:uiPriority w:val="9"/>
    <w:qFormat/>
    <w:rsid w:val="00683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ffrey">
    <w:name w:val="Jeffrey"/>
    <w:uiPriority w:val="99"/>
    <w:rsid w:val="007D6901"/>
    <w:pPr>
      <w:numPr>
        <w:numId w:val="1"/>
      </w:numPr>
    </w:pPr>
  </w:style>
  <w:style w:type="table" w:customStyle="1" w:styleId="IFC">
    <w:name w:val="IFC"/>
    <w:basedOn w:val="MediumShading1-Accent11"/>
    <w:uiPriority w:val="99"/>
    <w:qFormat/>
    <w:rsid w:val="001D3AD6"/>
    <w:pPr>
      <w:jc w:val="center"/>
    </w:pPr>
    <w:rPr>
      <w:rFonts w:ascii="Calibri" w:hAnsi="Calibri"/>
      <w:sz w:val="16"/>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0" w:type="dxa"/>
        <w:bottom w:w="0" w:type="dxa"/>
        <w:right w:w="0" w:type="dxa"/>
      </w:tblCellMar>
    </w:tblPr>
    <w:tblStylePr w:type="firstRow">
      <w:pPr>
        <w:spacing w:before="0" w:after="0" w:line="240" w:lineRule="auto"/>
      </w:pPr>
      <w:rPr>
        <w:rFonts w:ascii="Calibri" w:hAnsi="Calibri"/>
        <w:b/>
        <w:bCs/>
        <w:color w:val="FFFFFF" w:themeColor="background1"/>
        <w:sz w:val="16"/>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D3A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JeffreyDefault">
    <w:name w:val="Jeffrey Default"/>
    <w:uiPriority w:val="99"/>
    <w:rsid w:val="003661B7"/>
    <w:pPr>
      <w:numPr>
        <w:numId w:val="2"/>
      </w:numPr>
    </w:pPr>
  </w:style>
  <w:style w:type="paragraph" w:customStyle="1" w:styleId="TitleIFC">
    <w:name w:val="TitleIFC"/>
    <w:qFormat/>
    <w:rsid w:val="00D26A92"/>
    <w:pPr>
      <w:pBdr>
        <w:top w:val="single" w:sz="4" w:space="1" w:color="auto"/>
      </w:pBdr>
      <w:spacing w:before="720" w:after="200" w:line="276" w:lineRule="auto"/>
    </w:pPr>
    <w:rPr>
      <w:rFonts w:eastAsiaTheme="minorEastAsia"/>
      <w:smallCaps/>
      <w:color w:val="4F81BD" w:themeColor="accent1"/>
      <w:spacing w:val="20"/>
      <w:kern w:val="28"/>
      <w:sz w:val="48"/>
      <w:szCs w:val="52"/>
      <w:lang w:bidi="en-US"/>
    </w:rPr>
  </w:style>
  <w:style w:type="paragraph" w:styleId="Title">
    <w:name w:val="Title"/>
    <w:basedOn w:val="Normal"/>
    <w:next w:val="Normal"/>
    <w:link w:val="TitleChar"/>
    <w:uiPriority w:val="10"/>
    <w:qFormat/>
    <w:rsid w:val="00D26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A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6580"/>
    <w:pPr>
      <w:ind w:left="720"/>
      <w:contextualSpacing/>
    </w:pPr>
  </w:style>
  <w:style w:type="character" w:customStyle="1" w:styleId="Heading1Char">
    <w:name w:val="Heading 1 Char"/>
    <w:basedOn w:val="DefaultParagraphFont"/>
    <w:link w:val="Heading1"/>
    <w:uiPriority w:val="9"/>
    <w:rsid w:val="0068392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571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71C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D0B22"/>
    <w:rPr>
      <w:rFonts w:ascii="Tahoma" w:hAnsi="Tahoma" w:cs="Tahoma"/>
      <w:sz w:val="16"/>
      <w:szCs w:val="16"/>
    </w:rPr>
  </w:style>
  <w:style w:type="character" w:customStyle="1" w:styleId="BalloonTextChar">
    <w:name w:val="Balloon Text Char"/>
    <w:basedOn w:val="DefaultParagraphFont"/>
    <w:link w:val="BalloonText"/>
    <w:uiPriority w:val="99"/>
    <w:semiHidden/>
    <w:rsid w:val="00DD0B22"/>
    <w:rPr>
      <w:rFonts w:ascii="Tahoma" w:hAnsi="Tahoma" w:cs="Tahoma"/>
      <w:sz w:val="16"/>
      <w:szCs w:val="16"/>
    </w:rPr>
  </w:style>
  <w:style w:type="character" w:styleId="CommentReference">
    <w:name w:val="annotation reference"/>
    <w:basedOn w:val="DefaultParagraphFont"/>
    <w:uiPriority w:val="99"/>
    <w:semiHidden/>
    <w:unhideWhenUsed/>
    <w:rsid w:val="00AD100A"/>
    <w:rPr>
      <w:sz w:val="16"/>
      <w:szCs w:val="16"/>
    </w:rPr>
  </w:style>
  <w:style w:type="paragraph" w:styleId="CommentText">
    <w:name w:val="annotation text"/>
    <w:basedOn w:val="Normal"/>
    <w:link w:val="CommentTextChar"/>
    <w:uiPriority w:val="99"/>
    <w:semiHidden/>
    <w:unhideWhenUsed/>
    <w:rsid w:val="00AD100A"/>
    <w:rPr>
      <w:sz w:val="20"/>
      <w:szCs w:val="20"/>
    </w:rPr>
  </w:style>
  <w:style w:type="character" w:customStyle="1" w:styleId="CommentTextChar">
    <w:name w:val="Comment Text Char"/>
    <w:basedOn w:val="DefaultParagraphFont"/>
    <w:link w:val="CommentText"/>
    <w:uiPriority w:val="99"/>
    <w:semiHidden/>
    <w:rsid w:val="00AD100A"/>
    <w:rPr>
      <w:sz w:val="20"/>
      <w:szCs w:val="20"/>
    </w:rPr>
  </w:style>
  <w:style w:type="paragraph" w:styleId="CommentSubject">
    <w:name w:val="annotation subject"/>
    <w:basedOn w:val="CommentText"/>
    <w:next w:val="CommentText"/>
    <w:link w:val="CommentSubjectChar"/>
    <w:uiPriority w:val="99"/>
    <w:semiHidden/>
    <w:unhideWhenUsed/>
    <w:rsid w:val="00AD100A"/>
    <w:rPr>
      <w:b/>
      <w:bCs/>
    </w:rPr>
  </w:style>
  <w:style w:type="character" w:customStyle="1" w:styleId="CommentSubjectChar">
    <w:name w:val="Comment Subject Char"/>
    <w:basedOn w:val="CommentTextChar"/>
    <w:link w:val="CommentSubject"/>
    <w:uiPriority w:val="99"/>
    <w:semiHidden/>
    <w:rsid w:val="00AD100A"/>
    <w:rPr>
      <w:b/>
      <w:bCs/>
    </w:rPr>
  </w:style>
</w:styles>
</file>

<file path=word/webSettings.xml><?xml version="1.0" encoding="utf-8"?>
<w:webSettings xmlns:r="http://schemas.openxmlformats.org/officeDocument/2006/relationships" xmlns:w="http://schemas.openxmlformats.org/wordprocessingml/2006/main">
  <w:divs>
    <w:div w:id="155457073">
      <w:bodyDiv w:val="1"/>
      <w:marLeft w:val="0"/>
      <w:marRight w:val="0"/>
      <w:marTop w:val="0"/>
      <w:marBottom w:val="0"/>
      <w:divBdr>
        <w:top w:val="none" w:sz="0" w:space="0" w:color="auto"/>
        <w:left w:val="none" w:sz="0" w:space="0" w:color="auto"/>
        <w:bottom w:val="none" w:sz="0" w:space="0" w:color="auto"/>
        <w:right w:val="none" w:sz="0" w:space="0" w:color="auto"/>
      </w:divBdr>
    </w:div>
    <w:div w:id="1533883772">
      <w:bodyDiv w:val="1"/>
      <w:marLeft w:val="0"/>
      <w:marRight w:val="0"/>
      <w:marTop w:val="0"/>
      <w:marBottom w:val="0"/>
      <w:divBdr>
        <w:top w:val="none" w:sz="0" w:space="0" w:color="auto"/>
        <w:left w:val="none" w:sz="0" w:space="0" w:color="auto"/>
        <w:bottom w:val="none" w:sz="0" w:space="0" w:color="auto"/>
        <w:right w:val="none" w:sz="0" w:space="0" w:color="auto"/>
      </w:divBdr>
    </w:div>
    <w:div w:id="18690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HEDAC Minutes 03052010.docx</dc:title>
  <dc:subject/>
  <dc:creator>Jeffrey Smith</dc:creator>
  <cp:keywords/>
  <dc:description/>
  <cp:lastModifiedBy>Jeffrey Smith</cp:lastModifiedBy>
  <cp:revision>9</cp:revision>
  <cp:lastPrinted>2010-03-01T13:58:00Z</cp:lastPrinted>
  <dcterms:created xsi:type="dcterms:W3CDTF">2010-03-23T16:23:00Z</dcterms:created>
  <dcterms:modified xsi:type="dcterms:W3CDTF">2010-03-24T15:02:00Z</dcterms:modified>
</cp:coreProperties>
</file>