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72" w:rsidRPr="00F446B6" w:rsidRDefault="00191372" w:rsidP="00191372">
      <w:pPr>
        <w:pStyle w:val="Header"/>
        <w:tabs>
          <w:tab w:val="clear" w:pos="9360"/>
          <w:tab w:val="right" w:pos="10080"/>
        </w:tabs>
        <w:ind w:right="-720" w:hanging="720"/>
        <w:rPr>
          <w:sz w:val="16"/>
          <w:szCs w:val="16"/>
        </w:rPr>
      </w:pPr>
      <w:r>
        <w:t xml:space="preserve">                   </w:t>
      </w:r>
      <w:r>
        <w:rPr>
          <w:rFonts w:cs="Times New Roman"/>
          <w:b/>
          <w:bCs/>
          <w:i/>
          <w:iCs/>
          <w:noProof/>
          <w:color w:val="4F81BD" w:themeColor="accent1"/>
        </w:rPr>
        <w:drawing>
          <wp:inline distT="0" distB="0" distL="0" distR="0" wp14:anchorId="5765B12D" wp14:editId="734AF2E5">
            <wp:extent cx="294132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o logo -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504" cy="632500"/>
                    </a:xfrm>
                    <a:prstGeom prst="rect">
                      <a:avLst/>
                    </a:prstGeom>
                  </pic:spPr>
                </pic:pic>
              </a:graphicData>
            </a:graphic>
          </wp:inline>
        </w:drawing>
      </w:r>
      <w:r>
        <w:t xml:space="preserve">                                </w:t>
      </w:r>
      <w:r>
        <w:rPr>
          <w:b/>
          <w:noProof/>
        </w:rPr>
        <w:drawing>
          <wp:inline distT="0" distB="0" distL="0" distR="0" wp14:anchorId="19F3E3A1" wp14:editId="3C70505C">
            <wp:extent cx="1744980" cy="836739"/>
            <wp:effectExtent l="0" t="0" r="7620" b="1905"/>
            <wp:docPr id="4" name="Picture 4" descr="logo side CMYK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e CMYK 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440" cy="839837"/>
                    </a:xfrm>
                    <a:prstGeom prst="rect">
                      <a:avLst/>
                    </a:prstGeom>
                    <a:noFill/>
                    <a:ln>
                      <a:noFill/>
                    </a:ln>
                  </pic:spPr>
                </pic:pic>
              </a:graphicData>
            </a:graphic>
          </wp:inline>
        </w:drawing>
      </w:r>
      <w:r>
        <w:tab/>
      </w:r>
    </w:p>
    <w:p w:rsidR="00191372" w:rsidRDefault="00191372" w:rsidP="00191372">
      <w:pPr>
        <w:pStyle w:val="Header"/>
        <w:jc w:val="center"/>
        <w:rPr>
          <w:rFonts w:ascii="Lucida Sans Unicode" w:hAnsi="Lucida Sans Unicode" w:cs="Lucida Sans Unicode"/>
          <w:b/>
          <w:color w:val="auto"/>
        </w:rPr>
      </w:pPr>
    </w:p>
    <w:p w:rsidR="008218CF" w:rsidRDefault="008218CF" w:rsidP="00191372">
      <w:pPr>
        <w:pStyle w:val="Header"/>
        <w:jc w:val="center"/>
        <w:rPr>
          <w:rFonts w:ascii="Kalinga" w:hAnsi="Kalinga" w:cs="Kalinga"/>
          <w:b/>
          <w:color w:val="245590"/>
          <w:sz w:val="28"/>
          <w:szCs w:val="28"/>
        </w:rPr>
      </w:pPr>
    </w:p>
    <w:p w:rsidR="00FF1978" w:rsidRPr="00FF1978" w:rsidRDefault="00FF1978" w:rsidP="00FF1978">
      <w:pPr>
        <w:tabs>
          <w:tab w:val="center" w:pos="4680"/>
          <w:tab w:val="right" w:pos="9360"/>
        </w:tabs>
        <w:jc w:val="center"/>
        <w:rPr>
          <w:rFonts w:asciiTheme="minorHAnsi" w:hAnsiTheme="minorHAnsi" w:cs="Kalinga"/>
          <w:b/>
          <w:color w:val="auto"/>
          <w:sz w:val="28"/>
          <w:szCs w:val="28"/>
        </w:rPr>
      </w:pPr>
      <w:r w:rsidRPr="00FF1978">
        <w:rPr>
          <w:rFonts w:asciiTheme="minorHAnsi" w:hAnsiTheme="minorHAnsi" w:cs="Kalinga"/>
          <w:b/>
          <w:color w:val="auto"/>
          <w:sz w:val="28"/>
          <w:szCs w:val="28"/>
        </w:rPr>
        <w:t>Multi-State Collaborative (MSC) to Advance Quality Student Learning</w:t>
      </w:r>
    </w:p>
    <w:p w:rsidR="00FF1978" w:rsidRPr="00FF1978" w:rsidRDefault="00FF1978" w:rsidP="00FF1978">
      <w:pPr>
        <w:jc w:val="center"/>
        <w:rPr>
          <w:rFonts w:asciiTheme="minorHAnsi" w:hAnsiTheme="minorHAnsi" w:cs="Kalinga"/>
          <w:color w:val="auto"/>
          <w:sz w:val="28"/>
          <w:szCs w:val="28"/>
        </w:rPr>
      </w:pPr>
      <w:r w:rsidRPr="00FF1978">
        <w:rPr>
          <w:rFonts w:asciiTheme="minorHAnsi" w:hAnsiTheme="minorHAnsi" w:cs="Kalinga"/>
          <w:color w:val="auto"/>
          <w:sz w:val="28"/>
          <w:szCs w:val="28"/>
        </w:rPr>
        <w:t xml:space="preserve">Refinement Year </w:t>
      </w:r>
    </w:p>
    <w:p w:rsidR="008218CF" w:rsidRPr="00952DF2" w:rsidRDefault="00FF1978" w:rsidP="00FF1978">
      <w:pPr>
        <w:rPr>
          <w:rFonts w:ascii="Kalinga" w:hAnsi="Kalinga" w:cs="Kalinga"/>
          <w:b/>
          <w:color w:val="348073"/>
          <w:sz w:val="16"/>
          <w:szCs w:val="16"/>
        </w:rPr>
      </w:pPr>
      <w:r w:rsidRPr="00FF1978">
        <w:rPr>
          <w:rFonts w:asciiTheme="minorHAnsi" w:hAnsiTheme="minorHAnsi" w:cs="Kalinga"/>
          <w:b/>
          <w:color w:val="auto"/>
          <w:sz w:val="16"/>
          <w:szCs w:val="16"/>
        </w:rPr>
        <w:pict>
          <v:rect id="_x0000_i1042" style="width:0;height:1.5pt" o:hralign="center" o:hrstd="t" o:hr="t" fillcolor="#a0a0a0" stroked="f"/>
        </w:pict>
      </w:r>
    </w:p>
    <w:p w:rsidR="00F03D44" w:rsidRDefault="00A247BE" w:rsidP="008218CF">
      <w:pPr>
        <w:jc w:val="center"/>
        <w:rPr>
          <w:b/>
          <w:sz w:val="28"/>
          <w:szCs w:val="28"/>
        </w:rPr>
      </w:pPr>
      <w:r>
        <w:rPr>
          <w:b/>
          <w:sz w:val="28"/>
          <w:szCs w:val="28"/>
        </w:rPr>
        <w:t xml:space="preserve">Regarding the Assignment </w:t>
      </w:r>
      <w:r w:rsidRPr="00A247BE">
        <w:rPr>
          <w:b/>
          <w:sz w:val="28"/>
          <w:szCs w:val="28"/>
        </w:rPr>
        <w:t>Cover Sheet</w:t>
      </w:r>
      <w:r w:rsidR="008D026E">
        <w:rPr>
          <w:b/>
          <w:sz w:val="28"/>
          <w:szCs w:val="28"/>
        </w:rPr>
        <w:t xml:space="preserve"> (which follows)</w:t>
      </w:r>
    </w:p>
    <w:p w:rsidR="00A247BE" w:rsidRDefault="00A247BE" w:rsidP="00A247BE">
      <w:pPr>
        <w:jc w:val="both"/>
        <w:rPr>
          <w:rFonts w:asciiTheme="minorHAnsi" w:hAnsiTheme="minorHAnsi" w:cs="Times New Roman"/>
          <w:b/>
        </w:rPr>
      </w:pPr>
    </w:p>
    <w:p w:rsidR="00A247BE" w:rsidRPr="00A247BE" w:rsidRDefault="00A247BE" w:rsidP="00A247BE">
      <w:pPr>
        <w:jc w:val="both"/>
        <w:rPr>
          <w:rFonts w:asciiTheme="minorHAnsi" w:hAnsiTheme="minorHAnsi" w:cs="Times New Roman"/>
          <w:b/>
        </w:rPr>
      </w:pPr>
      <w:r w:rsidRPr="00A247BE">
        <w:rPr>
          <w:rFonts w:asciiTheme="minorHAnsi" w:hAnsiTheme="minorHAnsi" w:cs="Times New Roman"/>
          <w:b/>
        </w:rPr>
        <w:t>INSTITUTION LEAD SHOULD COMMUNICATE THE FOLLOWING</w:t>
      </w:r>
      <w:r>
        <w:rPr>
          <w:rFonts w:asciiTheme="minorHAnsi" w:hAnsiTheme="minorHAnsi" w:cs="Times New Roman"/>
          <w:b/>
        </w:rPr>
        <w:t xml:space="preserve"> TO INSTRUCTOR</w:t>
      </w:r>
      <w:r w:rsidR="008E49D5">
        <w:rPr>
          <w:rFonts w:asciiTheme="minorHAnsi" w:hAnsiTheme="minorHAnsi" w:cs="Times New Roman"/>
          <w:b/>
        </w:rPr>
        <w:t>S</w:t>
      </w:r>
      <w:r w:rsidRPr="00A247BE">
        <w:rPr>
          <w:rFonts w:asciiTheme="minorHAnsi" w:hAnsiTheme="minorHAnsi" w:cs="Times New Roman"/>
          <w:b/>
        </w:rPr>
        <w:t>:</w:t>
      </w:r>
    </w:p>
    <w:p w:rsidR="00A247BE" w:rsidRPr="00A247BE" w:rsidRDefault="00A247BE" w:rsidP="00A247BE">
      <w:pPr>
        <w:jc w:val="both"/>
        <w:rPr>
          <w:rFonts w:asciiTheme="minorHAnsi" w:hAnsiTheme="minorHAnsi" w:cs="Times New Roman"/>
          <w:b/>
        </w:rPr>
      </w:pPr>
    </w:p>
    <w:p w:rsidR="00A247BE" w:rsidRPr="00A247BE" w:rsidRDefault="00A247BE" w:rsidP="00A247BE">
      <w:pPr>
        <w:rPr>
          <w:rFonts w:asciiTheme="minorHAnsi" w:hAnsiTheme="minorHAnsi" w:cs="Times New Roman"/>
        </w:rPr>
      </w:pPr>
      <w:r w:rsidRPr="00A247BE">
        <w:rPr>
          <w:rFonts w:asciiTheme="minorHAnsi" w:hAnsiTheme="minorHAnsi" w:cs="Times New Roman"/>
        </w:rPr>
        <w:t>Instructors may want to know the reasons why we are requesting assignment instructions and why a completed cover sheet must be submitted with the corresponding student work. Below are some talking points:</w:t>
      </w:r>
    </w:p>
    <w:p w:rsidR="00A247BE" w:rsidRPr="00A247BE" w:rsidRDefault="00A247BE" w:rsidP="00A247BE">
      <w:pPr>
        <w:rPr>
          <w:rFonts w:asciiTheme="minorHAnsi" w:hAnsiTheme="minorHAnsi" w:cs="Times New Roman"/>
        </w:rPr>
      </w:pPr>
    </w:p>
    <w:p w:rsidR="00A247BE" w:rsidRPr="00A247BE" w:rsidRDefault="00A247BE" w:rsidP="00A247BE">
      <w:pPr>
        <w:pStyle w:val="ListParagraph"/>
        <w:numPr>
          <w:ilvl w:val="0"/>
          <w:numId w:val="1"/>
        </w:numPr>
        <w:spacing w:after="0" w:line="240" w:lineRule="auto"/>
        <w:rPr>
          <w:rFonts w:cs="Times New Roman"/>
        </w:rPr>
      </w:pPr>
      <w:r w:rsidRPr="00A247BE">
        <w:rPr>
          <w:rFonts w:cs="Times New Roman"/>
        </w:rPr>
        <w:t>Instructors are asked to submit their assignment instructions along with the student work as part of the evaluation of the validity of the VALUE rubrics. Evaluation of the validity of the assessment tool</w:t>
      </w:r>
      <w:r>
        <w:rPr>
          <w:rFonts w:cs="Times New Roman"/>
        </w:rPr>
        <w:t>—</w:t>
      </w:r>
      <w:r w:rsidRPr="00A247BE">
        <w:rPr>
          <w:rFonts w:cs="Times New Roman"/>
        </w:rPr>
        <w:t>the VALUE rubrics</w:t>
      </w:r>
      <w:r>
        <w:rPr>
          <w:rFonts w:cs="Times New Roman"/>
        </w:rPr>
        <w:t>—</w:t>
      </w:r>
      <w:r w:rsidRPr="00A247BE">
        <w:rPr>
          <w:rFonts w:cs="Times New Roman"/>
        </w:rPr>
        <w:t>in part d</w:t>
      </w:r>
      <w:r>
        <w:rPr>
          <w:rFonts w:cs="Times New Roman"/>
        </w:rPr>
        <w:t xml:space="preserve">epends upon assignment design. </w:t>
      </w:r>
      <w:r w:rsidRPr="00A247BE">
        <w:rPr>
          <w:rFonts w:cs="Times New Roman"/>
        </w:rPr>
        <w:t xml:space="preserve">As such, </w:t>
      </w:r>
      <w:r w:rsidRPr="00A247BE">
        <w:rPr>
          <w:rFonts w:cs="Times New Roman"/>
          <w:u w:val="single"/>
        </w:rPr>
        <w:t xml:space="preserve">a random sample of assignments will be selected and evaluated with respect to their conformity to the assignment parameters and their alignment with the dimensions of the </w:t>
      </w:r>
      <w:r>
        <w:rPr>
          <w:rFonts w:cs="Times New Roman"/>
          <w:u w:val="single"/>
        </w:rPr>
        <w:t xml:space="preserve">specific </w:t>
      </w:r>
      <w:r w:rsidRPr="00A247BE">
        <w:rPr>
          <w:rFonts w:cs="Times New Roman"/>
          <w:u w:val="single"/>
        </w:rPr>
        <w:t>VALUE rubric.</w:t>
      </w:r>
      <w:r>
        <w:rPr>
          <w:rFonts w:cs="Times New Roman"/>
        </w:rPr>
        <w:t xml:space="preserve"> </w:t>
      </w:r>
      <w:r w:rsidRPr="00A247BE">
        <w:rPr>
          <w:rFonts w:cs="Times New Roman"/>
        </w:rPr>
        <w:t>The de-identification process will ensure a blind evaluation of assignment instructions; assignment evaluators will be unable to identify the course, faculty member, institution, segment or state from which the assignment originated.</w:t>
      </w:r>
      <w:r>
        <w:rPr>
          <w:rFonts w:cs="Times New Roman"/>
        </w:rPr>
        <w:br/>
      </w:r>
    </w:p>
    <w:p w:rsidR="00A247BE" w:rsidRPr="00A247BE" w:rsidRDefault="00A247BE" w:rsidP="00A247BE">
      <w:pPr>
        <w:pStyle w:val="ListParagraph"/>
        <w:numPr>
          <w:ilvl w:val="0"/>
          <w:numId w:val="1"/>
        </w:numPr>
        <w:spacing w:after="0" w:line="240" w:lineRule="auto"/>
        <w:rPr>
          <w:rFonts w:cs="Times New Roman"/>
        </w:rPr>
      </w:pPr>
      <w:r w:rsidRPr="00A247BE">
        <w:rPr>
          <w:rFonts w:cs="Times New Roman"/>
          <w:u w:val="single"/>
        </w:rPr>
        <w:t>Assignment instructions will be returned with the student work to institutions.</w:t>
      </w:r>
      <w:r w:rsidRPr="00A247BE">
        <w:rPr>
          <w:rFonts w:cs="Times New Roman"/>
        </w:rPr>
        <w:t xml:space="preserve"> Institutions may wish to undertake second-level analysis with willing faculty p</w:t>
      </w:r>
      <w:r>
        <w:rPr>
          <w:rFonts w:cs="Times New Roman"/>
        </w:rPr>
        <w:t xml:space="preserve">articipants on their campuses. </w:t>
      </w:r>
      <w:r w:rsidRPr="00A247BE">
        <w:rPr>
          <w:rFonts w:cs="Times New Roman"/>
        </w:rPr>
        <w:t>Examination of learning outcome dimensions where students performed at expected levels, below expected levels, or received a score of zero may be helpful for identifying discernable patterns with respect to the correspo</w:t>
      </w:r>
      <w:r>
        <w:rPr>
          <w:rFonts w:cs="Times New Roman"/>
        </w:rPr>
        <w:t xml:space="preserve">nding assignment </w:t>
      </w:r>
      <w:proofErr w:type="gramStart"/>
      <w:r>
        <w:rPr>
          <w:rFonts w:cs="Times New Roman"/>
        </w:rPr>
        <w:t>instructions</w:t>
      </w:r>
      <w:proofErr w:type="gramEnd"/>
      <w:r>
        <w:rPr>
          <w:rFonts w:cs="Times New Roman"/>
        </w:rPr>
        <w:t xml:space="preserve">. </w:t>
      </w:r>
      <w:r w:rsidRPr="00A247BE">
        <w:rPr>
          <w:rFonts w:cs="Times New Roman"/>
        </w:rPr>
        <w:t xml:space="preserve">This second-level analysis is useful in continuing professional development activities </w:t>
      </w:r>
      <w:r>
        <w:rPr>
          <w:rFonts w:cs="Times New Roman"/>
        </w:rPr>
        <w:t>about</w:t>
      </w:r>
      <w:r w:rsidRPr="00A247BE">
        <w:rPr>
          <w:rFonts w:cs="Times New Roman"/>
        </w:rPr>
        <w:t xml:space="preserve"> assignment design and the use of the VALUE rubrics for assessing student work.</w:t>
      </w:r>
      <w:r>
        <w:rPr>
          <w:rFonts w:cs="Times New Roman"/>
        </w:rPr>
        <w:br/>
      </w:r>
    </w:p>
    <w:p w:rsidR="00A247BE" w:rsidRPr="00A247BE" w:rsidRDefault="00A247BE" w:rsidP="00A247BE">
      <w:pPr>
        <w:pStyle w:val="ListParagraph"/>
        <w:numPr>
          <w:ilvl w:val="0"/>
          <w:numId w:val="1"/>
        </w:numPr>
        <w:spacing w:after="0" w:line="240" w:lineRule="auto"/>
        <w:rPr>
          <w:rFonts w:cs="Times New Roman"/>
        </w:rPr>
      </w:pPr>
      <w:r w:rsidRPr="00A247BE">
        <w:rPr>
          <w:rFonts w:cs="Times New Roman"/>
        </w:rPr>
        <w:t>The reque</w:t>
      </w:r>
      <w:r>
        <w:rPr>
          <w:rFonts w:cs="Times New Roman"/>
        </w:rPr>
        <w:t>sted matrix information in the A</w:t>
      </w:r>
      <w:r w:rsidRPr="00A247BE">
        <w:rPr>
          <w:rFonts w:cs="Times New Roman"/>
        </w:rPr>
        <w:t xml:space="preserve">ssignment </w:t>
      </w:r>
      <w:r>
        <w:rPr>
          <w:rFonts w:cs="Times New Roman"/>
        </w:rPr>
        <w:t>C</w:t>
      </w:r>
      <w:r w:rsidRPr="00A247BE">
        <w:rPr>
          <w:rFonts w:cs="Times New Roman"/>
        </w:rPr>
        <w:t xml:space="preserve">over </w:t>
      </w:r>
      <w:r>
        <w:rPr>
          <w:rFonts w:cs="Times New Roman"/>
        </w:rPr>
        <w:t>S</w:t>
      </w:r>
      <w:r w:rsidRPr="00A247BE">
        <w:rPr>
          <w:rFonts w:cs="Times New Roman"/>
        </w:rPr>
        <w:t>heet will also allow for second-level analysis of student work assessment scores at t</w:t>
      </w:r>
      <w:r>
        <w:rPr>
          <w:rFonts w:cs="Times New Roman"/>
        </w:rPr>
        <w:t>he multi</w:t>
      </w:r>
      <w:r w:rsidRPr="00A247BE">
        <w:rPr>
          <w:rFonts w:cs="Times New Roman"/>
        </w:rPr>
        <w:t>state, state</w:t>
      </w:r>
      <w:r>
        <w:rPr>
          <w:rFonts w:cs="Times New Roman"/>
        </w:rPr>
        <w:t>,</w:t>
      </w:r>
      <w:r w:rsidRPr="00A247BE">
        <w:rPr>
          <w:rFonts w:cs="Times New Roman"/>
        </w:rPr>
        <w:t xml:space="preserve"> and campus levels. If student work was given a score of zero, follow-up analysis </w:t>
      </w:r>
      <w:r>
        <w:rPr>
          <w:rFonts w:cs="Times New Roman"/>
        </w:rPr>
        <w:t>could</w:t>
      </w:r>
      <w:r w:rsidRPr="00A247BE">
        <w:rPr>
          <w:rFonts w:cs="Times New Roman"/>
        </w:rPr>
        <w:t xml:space="preserve"> determine if the score reflected lower</w:t>
      </w:r>
      <w:r>
        <w:rPr>
          <w:rFonts w:cs="Times New Roman"/>
        </w:rPr>
        <w:t>-</w:t>
      </w:r>
      <w:r w:rsidRPr="00A247BE">
        <w:rPr>
          <w:rFonts w:cs="Times New Roman"/>
        </w:rPr>
        <w:t>than</w:t>
      </w:r>
      <w:r>
        <w:rPr>
          <w:rFonts w:cs="Times New Roman"/>
        </w:rPr>
        <w:t>-</w:t>
      </w:r>
      <w:r w:rsidRPr="00A247BE">
        <w:rPr>
          <w:rFonts w:cs="Times New Roman"/>
        </w:rPr>
        <w:t>expected performance in this area</w:t>
      </w:r>
      <w:r>
        <w:rPr>
          <w:rFonts w:cs="Times New Roman"/>
        </w:rPr>
        <w:t>,</w:t>
      </w:r>
      <w:r w:rsidRPr="00A247BE">
        <w:rPr>
          <w:rFonts w:cs="Times New Roman"/>
        </w:rPr>
        <w:t xml:space="preserve"> or if the student work did not demonstrate that learning outcome dimension because the assignment instructions did not call for the student to address that learning outcome dimension</w:t>
      </w:r>
      <w:r>
        <w:rPr>
          <w:rFonts w:cs="Times New Roman"/>
        </w:rPr>
        <w:t>,</w:t>
      </w:r>
      <w:r w:rsidRPr="00A247BE">
        <w:rPr>
          <w:rFonts w:cs="Times New Roman"/>
        </w:rPr>
        <w:t xml:space="preserve"> and/or the faculty member did not intend for the student work to be assessed against that specific learning outcome dimension.</w:t>
      </w:r>
      <w:r>
        <w:rPr>
          <w:rFonts w:cs="Times New Roman"/>
        </w:rPr>
        <w:br/>
      </w:r>
    </w:p>
    <w:p w:rsidR="00A247BE" w:rsidRDefault="00A247BE" w:rsidP="00A247BE">
      <w:pPr>
        <w:pStyle w:val="ListParagraph"/>
        <w:numPr>
          <w:ilvl w:val="0"/>
          <w:numId w:val="1"/>
        </w:numPr>
        <w:spacing w:after="0" w:line="240" w:lineRule="auto"/>
        <w:rPr>
          <w:rFonts w:cs="Times New Roman"/>
        </w:rPr>
      </w:pPr>
      <w:r w:rsidRPr="00A247BE">
        <w:rPr>
          <w:rFonts w:cs="Times New Roman"/>
        </w:rPr>
        <w:t xml:space="preserve">If </w:t>
      </w:r>
      <w:proofErr w:type="gramStart"/>
      <w:r w:rsidRPr="00A247BE">
        <w:rPr>
          <w:rFonts w:cs="Times New Roman"/>
        </w:rPr>
        <w:t>faculty ask</w:t>
      </w:r>
      <w:proofErr w:type="gramEnd"/>
      <w:r w:rsidRPr="00A247BE">
        <w:rPr>
          <w:rFonts w:cs="Times New Roman"/>
        </w:rPr>
        <w:t xml:space="preserve"> what will be available for the faculty who will be scoring student work</w:t>
      </w:r>
      <w:r w:rsidR="00E1312F">
        <w:rPr>
          <w:rFonts w:cs="Times New Roman"/>
        </w:rPr>
        <w:t xml:space="preserve"> (Scorers),</w:t>
      </w:r>
      <w:r w:rsidRPr="00A247BE">
        <w:rPr>
          <w:rFonts w:cs="Times New Roman"/>
        </w:rPr>
        <w:t xml:space="preserve"> the following </w:t>
      </w:r>
      <w:r w:rsidR="00E1312F">
        <w:rPr>
          <w:rFonts w:cs="Times New Roman"/>
        </w:rPr>
        <w:t>bullets contain</w:t>
      </w:r>
      <w:r w:rsidRPr="00A247BE">
        <w:rPr>
          <w:rFonts w:cs="Times New Roman"/>
        </w:rPr>
        <w:t xml:space="preserve"> suggested language and </w:t>
      </w:r>
      <w:r>
        <w:rPr>
          <w:rFonts w:cs="Times New Roman"/>
        </w:rPr>
        <w:t xml:space="preserve">some </w:t>
      </w:r>
      <w:r w:rsidRPr="00A247BE">
        <w:rPr>
          <w:rFonts w:cs="Times New Roman"/>
        </w:rPr>
        <w:t>talking points for explaining</w:t>
      </w:r>
      <w:r w:rsidR="00E1312F">
        <w:rPr>
          <w:rFonts w:cs="Times New Roman"/>
        </w:rPr>
        <w:t xml:space="preserve"> why faculty will not have the A</w:t>
      </w:r>
      <w:r w:rsidRPr="00A247BE">
        <w:rPr>
          <w:rFonts w:cs="Times New Roman"/>
        </w:rPr>
        <w:t xml:space="preserve">ssignment </w:t>
      </w:r>
      <w:r w:rsidR="00E1312F">
        <w:rPr>
          <w:rFonts w:cs="Times New Roman"/>
        </w:rPr>
        <w:t>I</w:t>
      </w:r>
      <w:r w:rsidRPr="00A247BE">
        <w:rPr>
          <w:rFonts w:cs="Times New Roman"/>
        </w:rPr>
        <w:t xml:space="preserve">nstructions or the </w:t>
      </w:r>
      <w:r w:rsidR="00E1312F">
        <w:rPr>
          <w:rFonts w:cs="Times New Roman"/>
        </w:rPr>
        <w:t>Assignment Cover Sheet</w:t>
      </w:r>
      <w:r w:rsidRPr="00A247BE">
        <w:rPr>
          <w:rFonts w:cs="Times New Roman"/>
        </w:rPr>
        <w:t xml:space="preserve"> available to reference when scoring the student work.</w:t>
      </w:r>
    </w:p>
    <w:p w:rsidR="00A247BE" w:rsidRPr="00A247BE" w:rsidRDefault="00A247BE" w:rsidP="00A247BE">
      <w:pPr>
        <w:pStyle w:val="ListParagraph"/>
        <w:numPr>
          <w:ilvl w:val="0"/>
          <w:numId w:val="1"/>
        </w:numPr>
        <w:spacing w:after="0" w:line="240" w:lineRule="auto"/>
        <w:jc w:val="both"/>
        <w:rPr>
          <w:rFonts w:cs="Times New Roman"/>
        </w:rPr>
      </w:pPr>
    </w:p>
    <w:p w:rsidR="00A247BE" w:rsidRPr="00A247BE" w:rsidRDefault="00E1312F" w:rsidP="00E1312F">
      <w:pPr>
        <w:pStyle w:val="ListParagraph"/>
        <w:numPr>
          <w:ilvl w:val="0"/>
          <w:numId w:val="2"/>
        </w:numPr>
        <w:spacing w:after="0" w:line="240" w:lineRule="auto"/>
        <w:rPr>
          <w:rFonts w:cs="Times New Roman"/>
        </w:rPr>
      </w:pPr>
      <w:r>
        <w:rPr>
          <w:rFonts w:cs="Times New Roman"/>
        </w:rPr>
        <w:t>Faculty S</w:t>
      </w:r>
      <w:r w:rsidR="00A247BE" w:rsidRPr="00A247BE">
        <w:rPr>
          <w:rFonts w:cs="Times New Roman"/>
        </w:rPr>
        <w:t xml:space="preserve">corers will assess student work </w:t>
      </w:r>
      <w:r w:rsidR="00A247BE" w:rsidRPr="00A247BE">
        <w:rPr>
          <w:rFonts w:cs="Times New Roman"/>
          <w:b/>
        </w:rPr>
        <w:t xml:space="preserve">without </w:t>
      </w:r>
      <w:r w:rsidR="00A247BE" w:rsidRPr="00A247BE">
        <w:rPr>
          <w:rFonts w:cs="Times New Roman"/>
        </w:rPr>
        <w:t xml:space="preserve">the corresponding </w:t>
      </w:r>
      <w:r>
        <w:rPr>
          <w:rFonts w:cs="Times New Roman"/>
        </w:rPr>
        <w:t>a</w:t>
      </w:r>
      <w:r w:rsidR="00A247BE" w:rsidRPr="00A247BE">
        <w:rPr>
          <w:rFonts w:cs="Times New Roman"/>
        </w:rPr>
        <w:t xml:space="preserve">ssignment </w:t>
      </w:r>
      <w:r>
        <w:rPr>
          <w:rFonts w:cs="Times New Roman"/>
        </w:rPr>
        <w:t>i</w:t>
      </w:r>
      <w:r w:rsidR="00A247BE" w:rsidRPr="00A247BE">
        <w:rPr>
          <w:rFonts w:cs="Times New Roman"/>
        </w:rPr>
        <w:t xml:space="preserve">nstructions and without the corresponding </w:t>
      </w:r>
      <w:r>
        <w:rPr>
          <w:rFonts w:cs="Times New Roman"/>
        </w:rPr>
        <w:t>Assignment Cover Sheet Matrix</w:t>
      </w:r>
      <w:r w:rsidR="00A247BE" w:rsidRPr="00A247BE">
        <w:rPr>
          <w:rFonts w:cs="Times New Roman"/>
        </w:rPr>
        <w:t xml:space="preserve"> information.</w:t>
      </w:r>
    </w:p>
    <w:p w:rsidR="00A247BE" w:rsidRPr="00A247BE" w:rsidRDefault="00E1312F" w:rsidP="00E1312F">
      <w:pPr>
        <w:pStyle w:val="ListParagraph"/>
        <w:numPr>
          <w:ilvl w:val="0"/>
          <w:numId w:val="2"/>
        </w:numPr>
        <w:spacing w:after="0" w:line="240" w:lineRule="auto"/>
        <w:rPr>
          <w:rFonts w:cs="Times New Roman"/>
        </w:rPr>
      </w:pPr>
      <w:r>
        <w:rPr>
          <w:rFonts w:cs="Times New Roman"/>
        </w:rPr>
        <w:t>Faculty S</w:t>
      </w:r>
      <w:r w:rsidR="00A247BE" w:rsidRPr="00A247BE">
        <w:rPr>
          <w:rFonts w:cs="Times New Roman"/>
        </w:rPr>
        <w:t xml:space="preserve">corers will not evaluate </w:t>
      </w:r>
      <w:r>
        <w:rPr>
          <w:rFonts w:cs="Times New Roman"/>
        </w:rPr>
        <w:t>assignment i</w:t>
      </w:r>
      <w:r w:rsidR="00A247BE" w:rsidRPr="00A247BE">
        <w:rPr>
          <w:rFonts w:cs="Times New Roman"/>
        </w:rPr>
        <w:t>nstructions.</w:t>
      </w:r>
    </w:p>
    <w:p w:rsidR="008D026E" w:rsidRDefault="00E1312F" w:rsidP="00E1312F">
      <w:pPr>
        <w:pStyle w:val="ListParagraph"/>
        <w:numPr>
          <w:ilvl w:val="0"/>
          <w:numId w:val="2"/>
        </w:numPr>
        <w:spacing w:after="0" w:line="240" w:lineRule="auto"/>
        <w:rPr>
          <w:rFonts w:cs="Times New Roman"/>
        </w:rPr>
      </w:pPr>
      <w:r>
        <w:rPr>
          <w:rFonts w:cs="Times New Roman"/>
        </w:rPr>
        <w:t>In general, scoring with the a</w:t>
      </w:r>
      <w:r w:rsidR="00A247BE" w:rsidRPr="00A247BE">
        <w:rPr>
          <w:rFonts w:cs="Times New Roman"/>
        </w:rPr>
        <w:t>ss</w:t>
      </w:r>
      <w:r>
        <w:rPr>
          <w:rFonts w:cs="Times New Roman"/>
        </w:rPr>
        <w:t>ignment i</w:t>
      </w:r>
      <w:r w:rsidR="00A247BE" w:rsidRPr="00A247BE">
        <w:rPr>
          <w:rFonts w:cs="Times New Roman"/>
        </w:rPr>
        <w:t>nstructions often moves faculty toward grading the paper based upon wh</w:t>
      </w:r>
      <w:r>
        <w:rPr>
          <w:rFonts w:cs="Times New Roman"/>
        </w:rPr>
        <w:t>ether the student followed the a</w:t>
      </w:r>
      <w:r w:rsidR="00A247BE" w:rsidRPr="00A247BE">
        <w:rPr>
          <w:rFonts w:cs="Times New Roman"/>
        </w:rPr>
        <w:t xml:space="preserve">ssignment </w:t>
      </w:r>
      <w:r>
        <w:rPr>
          <w:rFonts w:cs="Times New Roman"/>
        </w:rPr>
        <w:t>i</w:t>
      </w:r>
      <w:r w:rsidR="00A247BE" w:rsidRPr="00A247BE">
        <w:rPr>
          <w:rFonts w:cs="Times New Roman"/>
        </w:rPr>
        <w:t xml:space="preserve">nstructions and met the assignment requirements as opposed to assessing whether a student demonstrated the learning outcome </w:t>
      </w:r>
      <w:r>
        <w:rPr>
          <w:rFonts w:cs="Times New Roman"/>
        </w:rPr>
        <w:t xml:space="preserve">and </w:t>
      </w:r>
      <w:r w:rsidR="00A247BE" w:rsidRPr="00A247BE">
        <w:rPr>
          <w:rFonts w:cs="Times New Roman"/>
        </w:rPr>
        <w:t>at</w:t>
      </w:r>
    </w:p>
    <w:p w:rsidR="00D117ED" w:rsidRDefault="00D117ED" w:rsidP="000C4715">
      <w:pPr>
        <w:pStyle w:val="ListParagraph"/>
        <w:spacing w:after="0" w:line="240" w:lineRule="auto"/>
        <w:ind w:left="1494"/>
        <w:jc w:val="center"/>
        <w:rPr>
          <w:rFonts w:cs="Times New Roman"/>
          <w:sz w:val="16"/>
          <w:szCs w:val="16"/>
        </w:rPr>
      </w:pPr>
    </w:p>
    <w:p w:rsidR="00D117ED" w:rsidRDefault="00D117ED" w:rsidP="000C4715">
      <w:pPr>
        <w:pStyle w:val="ListParagraph"/>
        <w:spacing w:after="0" w:line="240" w:lineRule="auto"/>
        <w:ind w:left="1494"/>
        <w:jc w:val="center"/>
        <w:rPr>
          <w:rFonts w:cs="Times New Roman"/>
          <w:sz w:val="16"/>
          <w:szCs w:val="16"/>
        </w:rPr>
      </w:pPr>
    </w:p>
    <w:p w:rsidR="000C4715" w:rsidRPr="000C4715" w:rsidRDefault="000C4715" w:rsidP="000C4715">
      <w:pPr>
        <w:pStyle w:val="ListParagraph"/>
        <w:spacing w:after="0" w:line="240" w:lineRule="auto"/>
        <w:ind w:left="1494"/>
        <w:jc w:val="center"/>
        <w:rPr>
          <w:rFonts w:cs="Times New Roman"/>
          <w:sz w:val="16"/>
          <w:szCs w:val="16"/>
        </w:rPr>
      </w:pPr>
    </w:p>
    <w:p w:rsidR="00A247BE" w:rsidRPr="00A247BE" w:rsidRDefault="00A247BE" w:rsidP="008D026E">
      <w:pPr>
        <w:pStyle w:val="ListParagraph"/>
        <w:spacing w:after="0" w:line="240" w:lineRule="auto"/>
        <w:ind w:left="1494"/>
        <w:rPr>
          <w:rFonts w:cs="Times New Roman"/>
        </w:rPr>
      </w:pPr>
      <w:proofErr w:type="gramStart"/>
      <w:r w:rsidRPr="00A247BE">
        <w:rPr>
          <w:rFonts w:cs="Times New Roman"/>
        </w:rPr>
        <w:lastRenderedPageBreak/>
        <w:t>what</w:t>
      </w:r>
      <w:proofErr w:type="gramEnd"/>
      <w:r w:rsidRPr="00A247BE">
        <w:rPr>
          <w:rFonts w:cs="Times New Roman"/>
        </w:rPr>
        <w:t xml:space="preserve"> le</w:t>
      </w:r>
      <w:r w:rsidR="00E1312F">
        <w:rPr>
          <w:rFonts w:cs="Times New Roman"/>
        </w:rPr>
        <w:t>vel. Faculty S</w:t>
      </w:r>
      <w:r w:rsidRPr="00A247BE">
        <w:rPr>
          <w:rFonts w:cs="Times New Roman"/>
        </w:rPr>
        <w:t>corers also often begin to evaluate the assignment instructions (informally) which te</w:t>
      </w:r>
      <w:r w:rsidR="00E1312F">
        <w:rPr>
          <w:rFonts w:cs="Times New Roman"/>
        </w:rPr>
        <w:t>nds to bias their scoring, and S</w:t>
      </w:r>
      <w:r w:rsidRPr="00A247BE">
        <w:rPr>
          <w:rFonts w:cs="Times New Roman"/>
        </w:rPr>
        <w:t>corers often try to ascertain whether the faculty actually asked students to demonstrate a certain dimension in the assignment instructions or not</w:t>
      </w:r>
      <w:r w:rsidR="00E1312F">
        <w:rPr>
          <w:rFonts w:cs="Times New Roman"/>
        </w:rPr>
        <w:t>,</w:t>
      </w:r>
      <w:r w:rsidRPr="00A247BE">
        <w:rPr>
          <w:rFonts w:cs="Times New Roman"/>
        </w:rPr>
        <w:t xml:space="preserve"> which also influences scoring.</w:t>
      </w:r>
    </w:p>
    <w:p w:rsidR="00A247BE" w:rsidRDefault="00E1312F" w:rsidP="00E1312F">
      <w:pPr>
        <w:pStyle w:val="ListParagraph"/>
        <w:numPr>
          <w:ilvl w:val="0"/>
          <w:numId w:val="2"/>
        </w:numPr>
        <w:spacing w:after="0" w:line="240" w:lineRule="auto"/>
        <w:rPr>
          <w:rFonts w:cs="Times New Roman"/>
        </w:rPr>
      </w:pPr>
      <w:r>
        <w:rPr>
          <w:rFonts w:cs="Times New Roman"/>
        </w:rPr>
        <w:t xml:space="preserve">The faculty </w:t>
      </w:r>
      <w:proofErr w:type="gramStart"/>
      <w:r>
        <w:rPr>
          <w:rFonts w:cs="Times New Roman"/>
        </w:rPr>
        <w:t>member</w:t>
      </w:r>
      <w:proofErr w:type="gramEnd"/>
      <w:r w:rsidR="00E55FB7">
        <w:rPr>
          <w:rFonts w:cs="Times New Roman"/>
        </w:rPr>
        <w:t xml:space="preserve"> who assigns the work</w:t>
      </w:r>
      <w:r>
        <w:rPr>
          <w:rFonts w:cs="Times New Roman"/>
        </w:rPr>
        <w:t>, not the F</w:t>
      </w:r>
      <w:r w:rsidR="00A247BE" w:rsidRPr="00A247BE">
        <w:rPr>
          <w:rFonts w:cs="Times New Roman"/>
        </w:rPr>
        <w:t xml:space="preserve">aculty </w:t>
      </w:r>
      <w:r>
        <w:rPr>
          <w:rFonts w:cs="Times New Roman"/>
        </w:rPr>
        <w:t>S</w:t>
      </w:r>
      <w:r w:rsidR="00A247BE" w:rsidRPr="00A247BE">
        <w:rPr>
          <w:rFonts w:cs="Times New Roman"/>
        </w:rPr>
        <w:t>corer, should be the one who determines if students should be expected to demonstrate specific dimensions/criteria o</w:t>
      </w:r>
      <w:r>
        <w:rPr>
          <w:rFonts w:cs="Times New Roman"/>
        </w:rPr>
        <w:t>f the learning outcome rubric. The Assignment C</w:t>
      </w:r>
      <w:r w:rsidR="00A247BE" w:rsidRPr="00A247BE">
        <w:rPr>
          <w:rFonts w:cs="Times New Roman"/>
        </w:rPr>
        <w:t>o</w:t>
      </w:r>
      <w:r>
        <w:rPr>
          <w:rFonts w:cs="Times New Roman"/>
        </w:rPr>
        <w:t>ver S</w:t>
      </w:r>
      <w:r w:rsidR="00A247BE" w:rsidRPr="00A247BE">
        <w:rPr>
          <w:rFonts w:cs="Times New Roman"/>
        </w:rPr>
        <w:t xml:space="preserve">heet submitted by the faculty member will indicate which dimensions of the learning outcome the student work should be assessed against. But, the </w:t>
      </w:r>
      <w:r>
        <w:rPr>
          <w:rFonts w:cs="Times New Roman"/>
        </w:rPr>
        <w:t>A</w:t>
      </w:r>
      <w:r w:rsidR="00A247BE" w:rsidRPr="00A247BE">
        <w:rPr>
          <w:rFonts w:cs="Times New Roman"/>
        </w:rPr>
        <w:t xml:space="preserve">ssignment </w:t>
      </w:r>
      <w:r>
        <w:rPr>
          <w:rFonts w:cs="Times New Roman"/>
        </w:rPr>
        <w:t>Cover Sheet will NOT be available to Faculty S</w:t>
      </w:r>
      <w:r w:rsidR="00A247BE" w:rsidRPr="00A247BE">
        <w:rPr>
          <w:rFonts w:cs="Times New Roman"/>
        </w:rPr>
        <w:t>corers</w:t>
      </w:r>
      <w:r>
        <w:rPr>
          <w:rFonts w:cs="Times New Roman"/>
        </w:rPr>
        <w:t xml:space="preserve">. Faculty Scorers </w:t>
      </w:r>
      <w:r w:rsidR="00A247BE" w:rsidRPr="00E1312F">
        <w:rPr>
          <w:rFonts w:cs="Times New Roman"/>
        </w:rPr>
        <w:t>will assess the student work against a</w:t>
      </w:r>
      <w:r w:rsidRPr="00E1312F">
        <w:rPr>
          <w:rFonts w:cs="Times New Roman"/>
        </w:rPr>
        <w:t>ll rubric dimensions/criteria</w:t>
      </w:r>
      <w:r>
        <w:rPr>
          <w:rFonts w:cs="Times New Roman"/>
        </w:rPr>
        <w:t xml:space="preserve">. </w:t>
      </w:r>
      <w:r w:rsidR="00A247BE" w:rsidRPr="00A247BE">
        <w:rPr>
          <w:rFonts w:cs="Times New Roman"/>
        </w:rPr>
        <w:t xml:space="preserve">Students may demonstrate dimensions/criteria of the learning outcome that the instructor was not necessarily looking for or calling for in this specific assignment. The student may demonstrate this dimension because of learning in previous courses or experiences. </w:t>
      </w:r>
      <w:r>
        <w:rPr>
          <w:rFonts w:cs="Times New Roman"/>
        </w:rPr>
        <w:t>The MSC is</w:t>
      </w:r>
      <w:r w:rsidR="00A247BE" w:rsidRPr="00A247BE">
        <w:rPr>
          <w:rFonts w:cs="Times New Roman"/>
        </w:rPr>
        <w:t xml:space="preserve"> </w:t>
      </w:r>
      <w:r>
        <w:rPr>
          <w:rFonts w:cs="Times New Roman"/>
        </w:rPr>
        <w:t xml:space="preserve">working </w:t>
      </w:r>
      <w:r w:rsidR="00A247BE" w:rsidRPr="00A247BE">
        <w:rPr>
          <w:rFonts w:cs="Times New Roman"/>
        </w:rPr>
        <w:t xml:space="preserve">to determine what students know and are able to do </w:t>
      </w:r>
      <w:proofErr w:type="gramStart"/>
      <w:r w:rsidR="00A247BE" w:rsidRPr="00A247BE">
        <w:rPr>
          <w:rFonts w:cs="Times New Roman"/>
        </w:rPr>
        <w:t>based</w:t>
      </w:r>
      <w:proofErr w:type="gramEnd"/>
      <w:r w:rsidR="00A247BE" w:rsidRPr="00A247BE">
        <w:rPr>
          <w:rFonts w:cs="Times New Roman"/>
        </w:rPr>
        <w:t xml:space="preserve"> upon the</w:t>
      </w:r>
      <w:r>
        <w:rPr>
          <w:rFonts w:cs="Times New Roman"/>
        </w:rPr>
        <w:t xml:space="preserve"> student’s</w:t>
      </w:r>
      <w:r w:rsidR="00A247BE" w:rsidRPr="00A247BE">
        <w:rPr>
          <w:rFonts w:cs="Times New Roman"/>
        </w:rPr>
        <w:t xml:space="preserve"> whole academic experience, not just on what was acquired from </w:t>
      </w:r>
      <w:r>
        <w:rPr>
          <w:rFonts w:cs="Times New Roman"/>
        </w:rPr>
        <w:t xml:space="preserve">a specific </w:t>
      </w:r>
      <w:r w:rsidR="00A247BE" w:rsidRPr="00A247BE">
        <w:rPr>
          <w:rFonts w:cs="Times New Roman"/>
        </w:rPr>
        <w:t>course or the course t</w:t>
      </w:r>
      <w:r>
        <w:rPr>
          <w:rFonts w:cs="Times New Roman"/>
        </w:rPr>
        <w:t xml:space="preserve">he student work is drawn from. </w:t>
      </w:r>
      <w:r w:rsidR="00A247BE" w:rsidRPr="00A247BE">
        <w:rPr>
          <w:rFonts w:cs="Times New Roman"/>
        </w:rPr>
        <w:t>Second-level analysis would involve examining scores to see if the student did or did not demonstrate that dimension of the rubric</w:t>
      </w:r>
      <w:r>
        <w:rPr>
          <w:rFonts w:cs="Times New Roman"/>
        </w:rPr>
        <w:t>;</w:t>
      </w:r>
      <w:r w:rsidR="00A247BE" w:rsidRPr="00A247BE">
        <w:rPr>
          <w:rFonts w:cs="Times New Roman"/>
        </w:rPr>
        <w:t xml:space="preserve"> and if the student had not demonstrated the outcome, is it because</w:t>
      </w:r>
      <w:r>
        <w:rPr>
          <w:rFonts w:cs="Times New Roman"/>
        </w:rPr>
        <w:t xml:space="preserve">: </w:t>
      </w:r>
      <w:r w:rsidR="00A247BE" w:rsidRPr="00A247BE">
        <w:rPr>
          <w:rFonts w:cs="Times New Roman"/>
        </w:rPr>
        <w:t xml:space="preserve"> a) the faculty member did not ask students to demonstrate that dimension/criterion</w:t>
      </w:r>
      <w:r w:rsidR="00E55FB7">
        <w:rPr>
          <w:rFonts w:cs="Times New Roman"/>
        </w:rPr>
        <w:t>;</w:t>
      </w:r>
      <w:r>
        <w:rPr>
          <w:rFonts w:cs="Times New Roman"/>
        </w:rPr>
        <w:t xml:space="preserve"> </w:t>
      </w:r>
      <w:r w:rsidR="00A247BE" w:rsidRPr="00A247BE">
        <w:rPr>
          <w:rFonts w:cs="Times New Roman"/>
        </w:rPr>
        <w:t>or b) the faculty member expected students to demonstrate that dimension/criterion but the student failed to do so.</w:t>
      </w:r>
    </w:p>
    <w:p w:rsidR="008E49D5" w:rsidRDefault="008E49D5" w:rsidP="008E49D5">
      <w:pPr>
        <w:pStyle w:val="ListParagraph"/>
        <w:spacing w:after="0" w:line="240" w:lineRule="auto"/>
        <w:ind w:left="1494"/>
        <w:rPr>
          <w:rFonts w:cs="Times New Roman"/>
        </w:rPr>
      </w:pPr>
    </w:p>
    <w:p w:rsidR="008E49D5" w:rsidRDefault="008E49D5" w:rsidP="008E49D5">
      <w:pPr>
        <w:pStyle w:val="ListParagraph"/>
        <w:spacing w:after="0" w:line="240" w:lineRule="auto"/>
        <w:ind w:left="1494"/>
        <w:jc w:val="center"/>
        <w:rPr>
          <w:rFonts w:cs="Times New Roman"/>
        </w:rPr>
      </w:pPr>
      <w:r>
        <w:rPr>
          <w:rFonts w:cs="Times New Roman"/>
        </w:rPr>
        <w:t>########################</w:t>
      </w:r>
    </w:p>
    <w:p w:rsidR="008E49D5" w:rsidRPr="00A247BE" w:rsidRDefault="008E49D5" w:rsidP="008E49D5">
      <w:pPr>
        <w:pStyle w:val="ListParagraph"/>
        <w:spacing w:after="0" w:line="240" w:lineRule="auto"/>
        <w:ind w:left="1494"/>
        <w:rPr>
          <w:rFonts w:cs="Times New Roman"/>
        </w:rPr>
      </w:pPr>
    </w:p>
    <w:p w:rsidR="008E49D5" w:rsidRPr="008E49D5" w:rsidRDefault="008E49D5" w:rsidP="008E49D5">
      <w:pPr>
        <w:jc w:val="both"/>
        <w:rPr>
          <w:rFonts w:asciiTheme="minorHAnsi" w:hAnsiTheme="minorHAnsi" w:cs="Times New Roman"/>
          <w:b/>
        </w:rPr>
      </w:pPr>
      <w:r w:rsidRPr="008E49D5">
        <w:rPr>
          <w:rFonts w:asciiTheme="minorHAnsi" w:hAnsiTheme="minorHAnsi" w:cs="Times New Roman"/>
          <w:b/>
        </w:rPr>
        <w:t>NOTE TO INSTITUTION LEAD:</w:t>
      </w:r>
    </w:p>
    <w:p w:rsidR="008E49D5" w:rsidRPr="008E49D5" w:rsidRDefault="008E49D5" w:rsidP="008E49D5">
      <w:pPr>
        <w:jc w:val="both"/>
        <w:rPr>
          <w:rFonts w:asciiTheme="minorHAnsi" w:hAnsiTheme="minorHAnsi" w:cs="Times New Roman"/>
        </w:rPr>
      </w:pPr>
      <w:r w:rsidRPr="008E49D5">
        <w:rPr>
          <w:rFonts w:asciiTheme="minorHAnsi" w:hAnsiTheme="minorHAnsi" w:cs="Times New Roman"/>
        </w:rPr>
        <w:t xml:space="preserve"> </w:t>
      </w:r>
    </w:p>
    <w:p w:rsidR="008E49D5" w:rsidRPr="008E49D5" w:rsidRDefault="008E49D5" w:rsidP="008E49D5">
      <w:pPr>
        <w:rPr>
          <w:rFonts w:asciiTheme="minorHAnsi" w:hAnsiTheme="minorHAnsi" w:cs="Times New Roman"/>
        </w:rPr>
      </w:pPr>
      <w:r w:rsidRPr="008E49D5">
        <w:rPr>
          <w:rFonts w:asciiTheme="minorHAnsi" w:hAnsiTheme="minorHAnsi" w:cs="Times New Roman"/>
        </w:rPr>
        <w:t xml:space="preserve">It is important for </w:t>
      </w:r>
      <w:r>
        <w:rPr>
          <w:rFonts w:asciiTheme="minorHAnsi" w:hAnsiTheme="minorHAnsi" w:cs="Times New Roman"/>
        </w:rPr>
        <w:t>the Institution Lead</w:t>
      </w:r>
      <w:r w:rsidRPr="008E49D5">
        <w:rPr>
          <w:rFonts w:asciiTheme="minorHAnsi" w:hAnsiTheme="minorHAnsi" w:cs="Times New Roman"/>
        </w:rPr>
        <w:t xml:space="preserve"> to clarify </w:t>
      </w:r>
      <w:r>
        <w:rPr>
          <w:rFonts w:asciiTheme="minorHAnsi" w:hAnsiTheme="minorHAnsi" w:cs="Times New Roman"/>
        </w:rPr>
        <w:t xml:space="preserve">exactly </w:t>
      </w:r>
      <w:r w:rsidRPr="008E49D5">
        <w:rPr>
          <w:rFonts w:asciiTheme="minorHAnsi" w:hAnsiTheme="minorHAnsi" w:cs="Times New Roman"/>
        </w:rPr>
        <w:t xml:space="preserve">how faculty should submit student identifying information (such as a </w:t>
      </w:r>
      <w:r>
        <w:rPr>
          <w:rFonts w:asciiTheme="minorHAnsi" w:hAnsiTheme="minorHAnsi" w:cs="Times New Roman"/>
        </w:rPr>
        <w:t>“</w:t>
      </w:r>
      <w:proofErr w:type="spellStart"/>
      <w:r w:rsidRPr="008E49D5">
        <w:rPr>
          <w:rFonts w:asciiTheme="minorHAnsi" w:hAnsiTheme="minorHAnsi" w:cs="Times New Roman"/>
        </w:rPr>
        <w:t>studentID</w:t>
      </w:r>
      <w:proofErr w:type="spellEnd"/>
      <w:r>
        <w:rPr>
          <w:rFonts w:asciiTheme="minorHAnsi" w:hAnsiTheme="minorHAnsi" w:cs="Times New Roman"/>
        </w:rPr>
        <w:t>”</w:t>
      </w:r>
      <w:r w:rsidRPr="008E49D5">
        <w:rPr>
          <w:rFonts w:asciiTheme="minorHAnsi" w:hAnsiTheme="minorHAnsi" w:cs="Times New Roman"/>
        </w:rPr>
        <w:t xml:space="preserve"> or </w:t>
      </w:r>
      <w:r>
        <w:rPr>
          <w:rFonts w:asciiTheme="minorHAnsi" w:hAnsiTheme="minorHAnsi" w:cs="Times New Roman"/>
        </w:rPr>
        <w:t>“</w:t>
      </w:r>
      <w:r w:rsidRPr="008E49D5">
        <w:rPr>
          <w:rFonts w:asciiTheme="minorHAnsi" w:hAnsiTheme="minorHAnsi" w:cs="Times New Roman"/>
        </w:rPr>
        <w:t>name</w:t>
      </w:r>
      <w:r>
        <w:rPr>
          <w:rFonts w:asciiTheme="minorHAnsi" w:hAnsiTheme="minorHAnsi" w:cs="Times New Roman"/>
        </w:rPr>
        <w:t>”</w:t>
      </w:r>
      <w:r w:rsidRPr="008E49D5">
        <w:rPr>
          <w:rFonts w:asciiTheme="minorHAnsi" w:hAnsiTheme="minorHAnsi" w:cs="Times New Roman"/>
        </w:rPr>
        <w:t>) because you</w:t>
      </w:r>
      <w:r>
        <w:rPr>
          <w:rFonts w:asciiTheme="minorHAnsi" w:hAnsiTheme="minorHAnsi" w:cs="Times New Roman"/>
        </w:rPr>
        <w:t>, the Institution Lead,</w:t>
      </w:r>
      <w:r w:rsidRPr="008E49D5">
        <w:rPr>
          <w:rFonts w:asciiTheme="minorHAnsi" w:hAnsiTheme="minorHAnsi" w:cs="Times New Roman"/>
        </w:rPr>
        <w:t xml:space="preserve"> will need to link each </w:t>
      </w:r>
      <w:r>
        <w:rPr>
          <w:rFonts w:asciiTheme="minorHAnsi" w:hAnsiTheme="minorHAnsi" w:cs="Times New Roman"/>
        </w:rPr>
        <w:t>piece of student work (“</w:t>
      </w:r>
      <w:r w:rsidRPr="008E49D5">
        <w:rPr>
          <w:rFonts w:asciiTheme="minorHAnsi" w:hAnsiTheme="minorHAnsi" w:cs="Times New Roman"/>
        </w:rPr>
        <w:t>artifact</w:t>
      </w:r>
      <w:r>
        <w:rPr>
          <w:rFonts w:asciiTheme="minorHAnsi" w:hAnsiTheme="minorHAnsi" w:cs="Times New Roman"/>
        </w:rPr>
        <w:t>”) to that specific</w:t>
      </w:r>
      <w:r w:rsidRPr="008E49D5">
        <w:rPr>
          <w:rFonts w:asciiTheme="minorHAnsi" w:hAnsiTheme="minorHAnsi" w:cs="Times New Roman"/>
        </w:rPr>
        <w:t xml:space="preserve"> student and that student’s demographic information when loadin</w:t>
      </w:r>
      <w:r>
        <w:rPr>
          <w:rFonts w:asciiTheme="minorHAnsi" w:hAnsiTheme="minorHAnsi" w:cs="Times New Roman"/>
        </w:rPr>
        <w:t>g them into the Taskstream MSC database</w:t>
      </w:r>
      <w:r w:rsidRPr="008E49D5">
        <w:rPr>
          <w:rFonts w:asciiTheme="minorHAnsi" w:hAnsiTheme="minorHAnsi" w:cs="Times New Roman"/>
        </w:rPr>
        <w:t xml:space="preserve">. The </w:t>
      </w:r>
      <w:r>
        <w:rPr>
          <w:rFonts w:asciiTheme="minorHAnsi" w:hAnsiTheme="minorHAnsi" w:cs="Times New Roman"/>
        </w:rPr>
        <w:t>Institution L</w:t>
      </w:r>
      <w:r w:rsidRPr="008E49D5">
        <w:rPr>
          <w:rFonts w:asciiTheme="minorHAnsi" w:hAnsiTheme="minorHAnsi" w:cs="Times New Roman"/>
        </w:rPr>
        <w:t>ead will send a list of student ID numbers or the student’s name and non-duplicative ID number linked to each artifact to the IR office and have that office provide a file with the demographic information.</w:t>
      </w:r>
    </w:p>
    <w:p w:rsidR="008E49D5" w:rsidRPr="008E49D5" w:rsidRDefault="008E49D5" w:rsidP="008E49D5">
      <w:pPr>
        <w:rPr>
          <w:rFonts w:asciiTheme="minorHAnsi" w:hAnsiTheme="minorHAnsi" w:cs="Times New Roman"/>
          <w:b/>
        </w:rPr>
      </w:pPr>
    </w:p>
    <w:p w:rsidR="008E49D5" w:rsidRPr="008E49D5" w:rsidRDefault="008E49D5" w:rsidP="008E49D5">
      <w:pPr>
        <w:rPr>
          <w:rFonts w:asciiTheme="minorHAnsi" w:hAnsiTheme="minorHAnsi" w:cs="Times New Roman"/>
          <w:b/>
        </w:rPr>
      </w:pPr>
      <w:r w:rsidRPr="008E49D5">
        <w:rPr>
          <w:rFonts w:asciiTheme="minorHAnsi" w:hAnsiTheme="minorHAnsi" w:cs="Times New Roman"/>
          <w:b/>
        </w:rPr>
        <w:t xml:space="preserve">The following email template may be used to provide instruction to faculty who will be submitting artifacts. </w:t>
      </w:r>
    </w:p>
    <w:p w:rsidR="008E49D5" w:rsidRPr="008E49D5" w:rsidRDefault="008E49D5" w:rsidP="008E49D5">
      <w:pPr>
        <w:rPr>
          <w:rFonts w:asciiTheme="minorHAnsi" w:hAnsiTheme="minorHAnsi" w:cs="Times New Roman"/>
          <w:b/>
        </w:rPr>
      </w:pPr>
    </w:p>
    <w:p w:rsidR="008E49D5" w:rsidRPr="008E49D5" w:rsidRDefault="008E49D5" w:rsidP="008E49D5">
      <w:pPr>
        <w:rPr>
          <w:rFonts w:asciiTheme="minorHAnsi" w:hAnsiTheme="minorHAnsi" w:cs="Times New Roman"/>
          <w:b/>
        </w:rPr>
      </w:pPr>
    </w:p>
    <w:p w:rsidR="008E49D5" w:rsidRPr="008E49D5" w:rsidRDefault="008E49D5" w:rsidP="008E49D5">
      <w:pPr>
        <w:rPr>
          <w:rFonts w:asciiTheme="minorHAnsi" w:hAnsiTheme="minorHAnsi" w:cs="Times New Roman"/>
          <w:b/>
        </w:rPr>
      </w:pPr>
      <w:r w:rsidRPr="008E49D5">
        <w:rPr>
          <w:rFonts w:asciiTheme="minorHAnsi" w:hAnsiTheme="minorHAnsi" w:cs="Times New Roman"/>
          <w:b/>
        </w:rPr>
        <w:t xml:space="preserve">To:    </w:t>
      </w:r>
      <w:r w:rsidRPr="008E49D5">
        <w:rPr>
          <w:rFonts w:asciiTheme="minorHAnsi" w:hAnsiTheme="minorHAnsi" w:cs="Times New Roman"/>
          <w:b/>
        </w:rPr>
        <w:tab/>
      </w:r>
      <w:r w:rsidRPr="008E49D5">
        <w:rPr>
          <w:rFonts w:asciiTheme="minorHAnsi" w:hAnsiTheme="minorHAnsi" w:cs="Times New Roman"/>
          <w:b/>
        </w:rPr>
        <w:tab/>
        <w:t>&lt;instructor submitting the student work&gt;</w:t>
      </w:r>
    </w:p>
    <w:p w:rsidR="008E49D5" w:rsidRPr="008E49D5" w:rsidRDefault="008E49D5" w:rsidP="008E49D5">
      <w:pPr>
        <w:rPr>
          <w:rFonts w:asciiTheme="minorHAnsi" w:hAnsiTheme="minorHAnsi" w:cs="Times New Roman"/>
        </w:rPr>
      </w:pPr>
    </w:p>
    <w:p w:rsidR="008E49D5" w:rsidRPr="008E49D5" w:rsidRDefault="008E49D5" w:rsidP="008E49D5">
      <w:pPr>
        <w:rPr>
          <w:rFonts w:asciiTheme="minorHAnsi" w:hAnsiTheme="minorHAnsi" w:cs="Times New Roman"/>
        </w:rPr>
      </w:pPr>
      <w:r w:rsidRPr="008E49D5">
        <w:rPr>
          <w:rFonts w:asciiTheme="minorHAnsi" w:hAnsiTheme="minorHAnsi" w:cs="Times New Roman"/>
          <w:b/>
        </w:rPr>
        <w:t>From:</w:t>
      </w:r>
      <w:r w:rsidRPr="008E49D5">
        <w:rPr>
          <w:rFonts w:asciiTheme="minorHAnsi" w:hAnsiTheme="minorHAnsi" w:cs="Times New Roman"/>
        </w:rPr>
        <w:t xml:space="preserve">  </w:t>
      </w:r>
      <w:r w:rsidRPr="008E49D5">
        <w:rPr>
          <w:rFonts w:asciiTheme="minorHAnsi" w:hAnsiTheme="minorHAnsi" w:cs="Times New Roman"/>
        </w:rPr>
        <w:tab/>
      </w:r>
      <w:r w:rsidRPr="008E49D5">
        <w:rPr>
          <w:rFonts w:asciiTheme="minorHAnsi" w:hAnsiTheme="minorHAnsi" w:cs="Times New Roman"/>
        </w:rPr>
        <w:tab/>
        <w:t>Institution Project Leader</w:t>
      </w:r>
    </w:p>
    <w:p w:rsidR="008E49D5" w:rsidRPr="008E49D5" w:rsidRDefault="008E49D5" w:rsidP="008E49D5">
      <w:pPr>
        <w:rPr>
          <w:rFonts w:asciiTheme="minorHAnsi" w:hAnsiTheme="minorHAnsi" w:cs="Times New Roman"/>
          <w:sz w:val="16"/>
          <w:szCs w:val="16"/>
        </w:rPr>
      </w:pPr>
    </w:p>
    <w:p w:rsidR="008E49D5" w:rsidRPr="008E49D5" w:rsidRDefault="008E49D5" w:rsidP="008E49D5">
      <w:pPr>
        <w:rPr>
          <w:rFonts w:asciiTheme="minorHAnsi" w:hAnsiTheme="minorHAnsi" w:cs="Times New Roman"/>
        </w:rPr>
      </w:pPr>
      <w:r w:rsidRPr="008E49D5">
        <w:rPr>
          <w:rFonts w:asciiTheme="minorHAnsi" w:hAnsiTheme="minorHAnsi" w:cs="Times New Roman"/>
          <w:b/>
        </w:rPr>
        <w:t>Subject:</w:t>
      </w:r>
      <w:r w:rsidRPr="008E49D5">
        <w:rPr>
          <w:rFonts w:asciiTheme="minorHAnsi" w:hAnsiTheme="minorHAnsi" w:cs="Times New Roman"/>
        </w:rPr>
        <w:t xml:space="preserve">  </w:t>
      </w:r>
      <w:r w:rsidRPr="008E49D5">
        <w:rPr>
          <w:rFonts w:asciiTheme="minorHAnsi" w:hAnsiTheme="minorHAnsi" w:cs="Times New Roman"/>
        </w:rPr>
        <w:tab/>
        <w:t xml:space="preserve">Participation in the Multi-State Collaborative </w:t>
      </w:r>
      <w:r>
        <w:rPr>
          <w:rFonts w:asciiTheme="minorHAnsi" w:hAnsiTheme="minorHAnsi" w:cs="Times New Roman"/>
        </w:rPr>
        <w:t xml:space="preserve">to Advance </w:t>
      </w:r>
      <w:r w:rsidR="00FF1978">
        <w:rPr>
          <w:rFonts w:asciiTheme="minorHAnsi" w:hAnsiTheme="minorHAnsi" w:cs="Times New Roman"/>
        </w:rPr>
        <w:t xml:space="preserve">Quality Student </w:t>
      </w:r>
      <w:r>
        <w:rPr>
          <w:rFonts w:asciiTheme="minorHAnsi" w:hAnsiTheme="minorHAnsi" w:cs="Times New Roman"/>
        </w:rPr>
        <w:t xml:space="preserve">Learning (MSC)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00FF1978">
        <w:rPr>
          <w:rFonts w:asciiTheme="minorHAnsi" w:hAnsiTheme="minorHAnsi" w:cs="Times New Roman"/>
        </w:rPr>
        <w:t>Refinement</w:t>
      </w:r>
      <w:r w:rsidRPr="008E49D5">
        <w:rPr>
          <w:rFonts w:asciiTheme="minorHAnsi" w:hAnsiTheme="minorHAnsi" w:cs="Times New Roman"/>
        </w:rPr>
        <w:t xml:space="preserve"> </w:t>
      </w:r>
      <w:r w:rsidR="00FF1978">
        <w:rPr>
          <w:rFonts w:asciiTheme="minorHAnsi" w:hAnsiTheme="minorHAnsi" w:cs="Times New Roman"/>
        </w:rPr>
        <w:t>Year (f</w:t>
      </w:r>
      <w:r>
        <w:rPr>
          <w:rFonts w:asciiTheme="minorHAnsi" w:hAnsiTheme="minorHAnsi" w:cs="Times New Roman"/>
        </w:rPr>
        <w:t xml:space="preserve">all </w:t>
      </w:r>
      <w:r w:rsidRPr="008E49D5">
        <w:rPr>
          <w:rFonts w:asciiTheme="minorHAnsi" w:hAnsiTheme="minorHAnsi" w:cs="Times New Roman"/>
        </w:rPr>
        <w:t>201</w:t>
      </w:r>
      <w:r w:rsidR="00FF1978">
        <w:rPr>
          <w:rFonts w:asciiTheme="minorHAnsi" w:hAnsiTheme="minorHAnsi" w:cs="Times New Roman"/>
        </w:rPr>
        <w:t>6—s</w:t>
      </w:r>
      <w:r>
        <w:rPr>
          <w:rFonts w:asciiTheme="minorHAnsi" w:hAnsiTheme="minorHAnsi" w:cs="Times New Roman"/>
        </w:rPr>
        <w:t>pring</w:t>
      </w:r>
      <w:r w:rsidR="00FF1978">
        <w:rPr>
          <w:rFonts w:asciiTheme="minorHAnsi" w:hAnsiTheme="minorHAnsi" w:cs="Times New Roman"/>
        </w:rPr>
        <w:t xml:space="preserve"> </w:t>
      </w:r>
      <w:r w:rsidRPr="008E49D5">
        <w:rPr>
          <w:rFonts w:asciiTheme="minorHAnsi" w:hAnsiTheme="minorHAnsi" w:cs="Times New Roman"/>
        </w:rPr>
        <w:t>201</w:t>
      </w:r>
      <w:r w:rsidR="00FF1978">
        <w:rPr>
          <w:rFonts w:asciiTheme="minorHAnsi" w:hAnsiTheme="minorHAnsi" w:cs="Times New Roman"/>
        </w:rPr>
        <w:t>7</w:t>
      </w:r>
      <w:r>
        <w:rPr>
          <w:rFonts w:asciiTheme="minorHAnsi" w:hAnsiTheme="minorHAnsi" w:cs="Times New Roman"/>
        </w:rPr>
        <w:t>)</w:t>
      </w:r>
    </w:p>
    <w:p w:rsidR="008E49D5" w:rsidRPr="008E49D5" w:rsidRDefault="008E49D5" w:rsidP="008E49D5">
      <w:pPr>
        <w:rPr>
          <w:rFonts w:asciiTheme="minorHAnsi" w:hAnsiTheme="minorHAnsi" w:cs="Times New Roman"/>
        </w:rPr>
      </w:pPr>
    </w:p>
    <w:p w:rsidR="008E49D5" w:rsidRPr="008E49D5" w:rsidRDefault="008E49D5" w:rsidP="008E49D5">
      <w:pPr>
        <w:rPr>
          <w:rFonts w:asciiTheme="minorHAnsi" w:hAnsiTheme="minorHAnsi" w:cs="Times New Roman"/>
          <w:b/>
        </w:rPr>
      </w:pPr>
      <w:r w:rsidRPr="008E49D5">
        <w:rPr>
          <w:rFonts w:asciiTheme="minorHAnsi" w:hAnsiTheme="minorHAnsi" w:cs="Times New Roman"/>
          <w:b/>
        </w:rPr>
        <w:t xml:space="preserve">Date:  </w:t>
      </w:r>
    </w:p>
    <w:p w:rsidR="008E49D5" w:rsidRPr="008E49D5" w:rsidRDefault="008E49D5" w:rsidP="008E49D5">
      <w:pPr>
        <w:rPr>
          <w:rFonts w:asciiTheme="minorHAnsi" w:hAnsiTheme="minorHAnsi" w:cs="Times New Roman"/>
          <w:sz w:val="16"/>
          <w:szCs w:val="16"/>
        </w:rPr>
      </w:pPr>
    </w:p>
    <w:p w:rsidR="008E49D5" w:rsidRPr="008E49D5" w:rsidRDefault="008E49D5" w:rsidP="008E49D5">
      <w:pPr>
        <w:rPr>
          <w:rFonts w:asciiTheme="minorHAnsi" w:hAnsiTheme="minorHAnsi" w:cs="Times New Roman"/>
        </w:rPr>
      </w:pPr>
    </w:p>
    <w:p w:rsidR="008E49D5" w:rsidRPr="008E49D5" w:rsidRDefault="008E49D5" w:rsidP="008E49D5">
      <w:pPr>
        <w:rPr>
          <w:rFonts w:asciiTheme="minorHAnsi" w:hAnsiTheme="minorHAnsi" w:cs="Times New Roman"/>
          <w:sz w:val="16"/>
          <w:szCs w:val="16"/>
        </w:rPr>
      </w:pPr>
      <w:r w:rsidRPr="008E49D5">
        <w:rPr>
          <w:rFonts w:asciiTheme="minorHAnsi" w:hAnsiTheme="minorHAnsi" w:cs="Times New Roman"/>
        </w:rPr>
        <w:t xml:space="preserve">Thank you for agreeing to participate in the Multi-State Collaborative </w:t>
      </w:r>
      <w:r w:rsidR="00FF1978">
        <w:rPr>
          <w:rFonts w:asciiTheme="minorHAnsi" w:hAnsiTheme="minorHAnsi" w:cs="Times New Roman"/>
        </w:rPr>
        <w:t>Refinement</w:t>
      </w:r>
      <w:r w:rsidRPr="008E49D5">
        <w:rPr>
          <w:rFonts w:asciiTheme="minorHAnsi" w:hAnsiTheme="minorHAnsi" w:cs="Times New Roman"/>
        </w:rPr>
        <w:t xml:space="preserve"> Year work. As part of this assessment project, we are asking you to submit the following material to [INSERT CONTACT] who will be uploading the</w:t>
      </w:r>
      <w:r>
        <w:rPr>
          <w:rFonts w:asciiTheme="minorHAnsi" w:hAnsiTheme="minorHAnsi" w:cs="Times New Roman"/>
        </w:rPr>
        <w:t xml:space="preserve">se documents to the Taskstream </w:t>
      </w:r>
      <w:r w:rsidRPr="008E49D5">
        <w:rPr>
          <w:rFonts w:asciiTheme="minorHAnsi" w:hAnsiTheme="minorHAnsi" w:cs="Times New Roman"/>
        </w:rPr>
        <w:t>MSC database:</w:t>
      </w:r>
      <w:r w:rsidRPr="008E49D5">
        <w:rPr>
          <w:rFonts w:asciiTheme="minorHAnsi" w:hAnsiTheme="minorHAnsi" w:cs="Times New Roman"/>
          <w:sz w:val="16"/>
          <w:szCs w:val="16"/>
        </w:rPr>
        <w:t xml:space="preserve"> </w:t>
      </w:r>
    </w:p>
    <w:p w:rsidR="008E49D5" w:rsidRPr="008E49D5" w:rsidRDefault="008E49D5" w:rsidP="008E49D5">
      <w:pPr>
        <w:rPr>
          <w:rFonts w:asciiTheme="minorHAnsi" w:hAnsiTheme="minorHAnsi" w:cs="Times New Roman"/>
          <w:b/>
        </w:rPr>
      </w:pPr>
    </w:p>
    <w:p w:rsidR="008E49D5" w:rsidRPr="00C76248" w:rsidRDefault="008E49D5" w:rsidP="00C76248">
      <w:pPr>
        <w:pStyle w:val="ListParagraph"/>
        <w:numPr>
          <w:ilvl w:val="0"/>
          <w:numId w:val="4"/>
        </w:numPr>
        <w:spacing w:after="0" w:line="240" w:lineRule="auto"/>
        <w:rPr>
          <w:rFonts w:cs="Times New Roman"/>
        </w:rPr>
      </w:pPr>
      <w:r w:rsidRPr="00C76248">
        <w:rPr>
          <w:rFonts w:cs="Times New Roman"/>
        </w:rPr>
        <w:t>A completed Assignment Cover Sheet (see attached)</w:t>
      </w:r>
    </w:p>
    <w:p w:rsidR="008E49D5" w:rsidRPr="00C76248" w:rsidRDefault="008E49D5" w:rsidP="00C76248">
      <w:pPr>
        <w:pStyle w:val="ListParagraph"/>
        <w:numPr>
          <w:ilvl w:val="0"/>
          <w:numId w:val="4"/>
        </w:numPr>
        <w:spacing w:after="0" w:line="240" w:lineRule="auto"/>
        <w:rPr>
          <w:rFonts w:cs="Times New Roman"/>
        </w:rPr>
      </w:pPr>
      <w:r w:rsidRPr="00C76248">
        <w:rPr>
          <w:rFonts w:cs="Times New Roman"/>
        </w:rPr>
        <w:t>Your assignment instructions (the instructions that prompte</w:t>
      </w:r>
      <w:bookmarkStart w:id="0" w:name="_GoBack"/>
      <w:bookmarkEnd w:id="0"/>
      <w:r w:rsidRPr="00C76248">
        <w:rPr>
          <w:rFonts w:cs="Times New Roman"/>
        </w:rPr>
        <w:t xml:space="preserve">d the student to generate the work selected) </w:t>
      </w:r>
    </w:p>
    <w:p w:rsidR="008E49D5" w:rsidRPr="00C76248" w:rsidRDefault="008E49D5" w:rsidP="00C76248">
      <w:pPr>
        <w:pStyle w:val="ListParagraph"/>
        <w:numPr>
          <w:ilvl w:val="0"/>
          <w:numId w:val="4"/>
        </w:numPr>
        <w:autoSpaceDE w:val="0"/>
        <w:autoSpaceDN w:val="0"/>
        <w:adjustRightInd w:val="0"/>
        <w:spacing w:after="0" w:line="240" w:lineRule="auto"/>
        <w:rPr>
          <w:rFonts w:cs="Times New Roman"/>
        </w:rPr>
      </w:pPr>
      <w:r w:rsidRPr="00C76248">
        <w:rPr>
          <w:rFonts w:cs="Times New Roman"/>
        </w:rPr>
        <w:t>Supplementary assignment information for Faculty Scorers, if appropriate (see attached)</w:t>
      </w:r>
    </w:p>
    <w:p w:rsidR="008E49D5" w:rsidRPr="00C76248" w:rsidRDefault="008E49D5" w:rsidP="00C76248">
      <w:pPr>
        <w:pStyle w:val="ListParagraph"/>
        <w:numPr>
          <w:ilvl w:val="0"/>
          <w:numId w:val="4"/>
        </w:numPr>
        <w:autoSpaceDE w:val="0"/>
        <w:autoSpaceDN w:val="0"/>
        <w:adjustRightInd w:val="0"/>
        <w:spacing w:after="0" w:line="240" w:lineRule="auto"/>
        <w:rPr>
          <w:rFonts w:cs="Times New Roman"/>
        </w:rPr>
      </w:pPr>
      <w:r w:rsidRPr="00C76248">
        <w:rPr>
          <w:rFonts w:cs="Times New Roman"/>
        </w:rPr>
        <w:t xml:space="preserve">All written student work (artifacts) submitted for this specific course assignment </w:t>
      </w:r>
    </w:p>
    <w:p w:rsidR="008E49D5" w:rsidRPr="008E49D5" w:rsidRDefault="008E49D5" w:rsidP="008E49D5">
      <w:pPr>
        <w:autoSpaceDE w:val="0"/>
        <w:autoSpaceDN w:val="0"/>
        <w:adjustRightInd w:val="0"/>
        <w:rPr>
          <w:rFonts w:asciiTheme="minorHAnsi" w:hAnsiTheme="minorHAnsi" w:cs="Times New Roman"/>
        </w:rPr>
      </w:pPr>
    </w:p>
    <w:p w:rsidR="005D1486" w:rsidRDefault="008E49D5" w:rsidP="008E49D5">
      <w:pPr>
        <w:autoSpaceDE w:val="0"/>
        <w:autoSpaceDN w:val="0"/>
        <w:adjustRightInd w:val="0"/>
        <w:rPr>
          <w:rFonts w:asciiTheme="minorHAnsi" w:hAnsiTheme="minorHAnsi" w:cs="Times New Roman"/>
          <w:b/>
        </w:rPr>
      </w:pPr>
      <w:r w:rsidRPr="008D026E">
        <w:rPr>
          <w:rFonts w:asciiTheme="minorHAnsi" w:hAnsiTheme="minorHAnsi" w:cs="Times New Roman"/>
          <w:b/>
        </w:rPr>
        <w:t xml:space="preserve">It is imperative that all four of the documents </w:t>
      </w:r>
      <w:r w:rsidR="00C76248">
        <w:rPr>
          <w:rFonts w:asciiTheme="minorHAnsi" w:hAnsiTheme="minorHAnsi" w:cs="Times New Roman"/>
          <w:b/>
        </w:rPr>
        <w:t xml:space="preserve">listed above </w:t>
      </w:r>
      <w:r w:rsidRPr="008D026E">
        <w:rPr>
          <w:rFonts w:asciiTheme="minorHAnsi" w:hAnsiTheme="minorHAnsi" w:cs="Times New Roman"/>
          <w:b/>
        </w:rPr>
        <w:t>are submitted.</w:t>
      </w:r>
    </w:p>
    <w:p w:rsidR="00D117ED" w:rsidRDefault="00D117ED" w:rsidP="000C4715">
      <w:pPr>
        <w:autoSpaceDE w:val="0"/>
        <w:autoSpaceDN w:val="0"/>
        <w:adjustRightInd w:val="0"/>
        <w:jc w:val="center"/>
        <w:rPr>
          <w:rFonts w:asciiTheme="minorHAnsi" w:hAnsiTheme="minorHAnsi" w:cs="Times New Roman"/>
          <w:sz w:val="16"/>
          <w:szCs w:val="16"/>
        </w:rPr>
      </w:pPr>
    </w:p>
    <w:p w:rsidR="00D117ED" w:rsidRDefault="00D117ED" w:rsidP="00D117ED">
      <w:pPr>
        <w:autoSpaceDE w:val="0"/>
        <w:autoSpaceDN w:val="0"/>
        <w:adjustRightInd w:val="0"/>
        <w:jc w:val="center"/>
        <w:rPr>
          <w:rFonts w:asciiTheme="minorHAnsi" w:hAnsiTheme="minorHAnsi" w:cs="Times New Roman"/>
          <w:sz w:val="16"/>
          <w:szCs w:val="16"/>
        </w:rPr>
      </w:pPr>
      <w:r>
        <w:rPr>
          <w:rFonts w:asciiTheme="minorHAnsi" w:hAnsiTheme="minorHAnsi" w:cs="Times New Roman"/>
          <w:sz w:val="16"/>
          <w:szCs w:val="16"/>
        </w:rPr>
        <w:br w:type="page"/>
      </w:r>
    </w:p>
    <w:p w:rsidR="00DA359B" w:rsidRPr="000C4715" w:rsidRDefault="00DA359B" w:rsidP="000C4715">
      <w:pPr>
        <w:autoSpaceDE w:val="0"/>
        <w:autoSpaceDN w:val="0"/>
        <w:adjustRightInd w:val="0"/>
        <w:jc w:val="center"/>
        <w:rPr>
          <w:rFonts w:asciiTheme="minorHAnsi" w:hAnsiTheme="minorHAnsi" w:cs="Times New Roman"/>
          <w:sz w:val="16"/>
          <w:szCs w:val="16"/>
        </w:rPr>
      </w:pPr>
    </w:p>
    <w:p w:rsidR="008E49D5" w:rsidRPr="008D026E" w:rsidRDefault="008E49D5" w:rsidP="008E49D5">
      <w:pPr>
        <w:autoSpaceDE w:val="0"/>
        <w:autoSpaceDN w:val="0"/>
        <w:adjustRightInd w:val="0"/>
        <w:rPr>
          <w:rFonts w:asciiTheme="minorHAnsi" w:hAnsiTheme="minorHAnsi" w:cs="Times New Roman"/>
          <w:b/>
        </w:rPr>
      </w:pPr>
    </w:p>
    <w:p w:rsidR="008D026E" w:rsidRPr="008D026E" w:rsidRDefault="008D026E" w:rsidP="00D323CA">
      <w:pPr>
        <w:shd w:val="clear" w:color="auto" w:fill="EEECE1" w:themeFill="background2"/>
        <w:jc w:val="center"/>
        <w:rPr>
          <w:rFonts w:asciiTheme="minorHAnsi" w:hAnsiTheme="minorHAnsi"/>
          <w:b/>
          <w:sz w:val="28"/>
          <w:szCs w:val="28"/>
        </w:rPr>
      </w:pPr>
      <w:r w:rsidRPr="008D026E">
        <w:rPr>
          <w:rFonts w:asciiTheme="minorHAnsi" w:hAnsiTheme="minorHAnsi"/>
          <w:b/>
          <w:sz w:val="28"/>
          <w:szCs w:val="28"/>
        </w:rPr>
        <w:t>ASSIGNMENT COVER SHEET</w:t>
      </w:r>
    </w:p>
    <w:p w:rsidR="008D026E" w:rsidRPr="008D026E" w:rsidRDefault="008D026E" w:rsidP="00D323CA">
      <w:pPr>
        <w:shd w:val="clear" w:color="auto" w:fill="EEECE1" w:themeFill="background2"/>
        <w:rPr>
          <w:rFonts w:asciiTheme="minorHAnsi" w:hAnsiTheme="minorHAnsi"/>
          <w:b/>
        </w:rPr>
      </w:pPr>
      <w:r w:rsidRPr="008D026E">
        <w:rPr>
          <w:rFonts w:asciiTheme="minorHAnsi" w:hAnsiTheme="minorHAnsi"/>
          <w:b/>
        </w:rPr>
        <w:t xml:space="preserve"> </w:t>
      </w:r>
    </w:p>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Faculty Name:                                                                                   Department:</w:t>
      </w:r>
    </w:p>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Course Name:                                                                                    Course Number and Section:</w:t>
      </w:r>
    </w:p>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The above information is collected for INSTITUTIONAL tracking purposes only. All identifying information will be removed prior to forwarding th</w:t>
      </w:r>
      <w:r w:rsidR="00500220" w:rsidRPr="00500220">
        <w:rPr>
          <w:rFonts w:asciiTheme="minorHAnsi" w:hAnsiTheme="minorHAnsi"/>
        </w:rPr>
        <w:t>e</w:t>
      </w:r>
      <w:r w:rsidRPr="00500220">
        <w:rPr>
          <w:rFonts w:asciiTheme="minorHAnsi" w:hAnsiTheme="minorHAnsi"/>
        </w:rPr>
        <w:t xml:space="preserve"> Assignment Cover Sheet information, provided below, to the Multi-State Collaborative. Assessed work will not be able to be traced by the Multi-State Collaborative or by your individual state to a student, course, or faculty member.  </w:t>
      </w:r>
    </w:p>
    <w:p w:rsidR="008D026E" w:rsidRPr="00500220" w:rsidRDefault="008D026E" w:rsidP="00D323CA">
      <w:pPr>
        <w:shd w:val="clear" w:color="auto" w:fill="EEECE1" w:themeFill="background2"/>
        <w:rPr>
          <w:rFonts w:asciiTheme="minorHAnsi" w:hAnsiTheme="minorHAnsi"/>
          <w:bCs/>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Please check the student learning outcome(s) that the submitted course assignment and student work addresses.</w:t>
      </w:r>
    </w:p>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 xml:space="preserve">_______ Written Communication </w:t>
      </w:r>
    </w:p>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_______ Critical Thinking</w:t>
      </w:r>
    </w:p>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_______ Quantitative Literacy</w:t>
      </w:r>
    </w:p>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_______ Civic Engagement</w:t>
      </w:r>
    </w:p>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For the student learning outcome(s) checked off, please c</w:t>
      </w:r>
      <w:r w:rsidR="00D323CA" w:rsidRPr="00500220">
        <w:rPr>
          <w:rFonts w:asciiTheme="minorHAnsi" w:hAnsiTheme="minorHAnsi"/>
        </w:rPr>
        <w:t>omplete the corresponding Matrix (M</w:t>
      </w:r>
      <w:r w:rsidRPr="00500220">
        <w:rPr>
          <w:rFonts w:asciiTheme="minorHAnsi" w:hAnsiTheme="minorHAnsi"/>
        </w:rPr>
        <w:t xml:space="preserve">atrices) below. The criteria listed come from the corresponding VALUE rubric. For those who are assessing student work for other learning </w:t>
      </w:r>
      <w:r w:rsidR="00D323CA" w:rsidRPr="00500220">
        <w:rPr>
          <w:rFonts w:asciiTheme="minorHAnsi" w:hAnsiTheme="minorHAnsi"/>
        </w:rPr>
        <w:t>outcomes, please edit the M</w:t>
      </w:r>
      <w:r w:rsidRPr="00500220">
        <w:rPr>
          <w:rFonts w:asciiTheme="minorHAnsi" w:hAnsiTheme="minorHAnsi"/>
        </w:rPr>
        <w:t>atrix below inserting the criteria from the corresponding VALUE rubric.</w:t>
      </w:r>
    </w:p>
    <w:p w:rsidR="008D026E" w:rsidRPr="00500220" w:rsidRDefault="008D026E" w:rsidP="00D323CA">
      <w:pPr>
        <w:shd w:val="clear" w:color="auto" w:fill="EEECE1" w:themeFill="background2"/>
        <w:rPr>
          <w:rFonts w:asciiTheme="minorHAnsi" w:hAnsiTheme="minorHAnsi"/>
          <w:u w:val="single"/>
        </w:rPr>
      </w:pPr>
    </w:p>
    <w:p w:rsidR="008D026E" w:rsidRPr="00500220" w:rsidRDefault="008D026E" w:rsidP="00D323CA">
      <w:pPr>
        <w:shd w:val="clear" w:color="auto" w:fill="EEECE1" w:themeFill="background2"/>
        <w:rPr>
          <w:rFonts w:asciiTheme="minorHAnsi" w:hAnsiTheme="minorHAnsi"/>
          <w:bCs/>
        </w:rPr>
      </w:pPr>
      <w:r w:rsidRPr="00500220">
        <w:rPr>
          <w:rFonts w:asciiTheme="minorHAnsi" w:hAnsiTheme="minorHAnsi"/>
          <w:bCs/>
        </w:rPr>
        <w:t xml:space="preserve">The purpose of collecting the requested information below is to avoid incorrectly scoring or assessing student work as “deficient” when a criterion in the rubric is not demonstrated in the student work because students were not required to address that criterion or the assignment was not appropriate to be assessed against that criterion.  </w:t>
      </w:r>
    </w:p>
    <w:p w:rsidR="008D026E" w:rsidRPr="008D026E" w:rsidRDefault="008D026E" w:rsidP="00D323CA">
      <w:pPr>
        <w:shd w:val="clear" w:color="auto" w:fill="EEECE1" w:themeFill="background2"/>
        <w:rPr>
          <w:rFonts w:asciiTheme="minorHAnsi" w:hAnsiTheme="minorHAnsi"/>
          <w:b/>
          <w:u w:val="single"/>
        </w:rPr>
      </w:pPr>
    </w:p>
    <w:p w:rsidR="008D026E" w:rsidRPr="008D026E" w:rsidRDefault="008D026E" w:rsidP="00D323CA">
      <w:pPr>
        <w:shd w:val="clear" w:color="auto" w:fill="EEECE1" w:themeFill="background2"/>
        <w:rPr>
          <w:rFonts w:asciiTheme="minorHAnsi" w:hAnsiTheme="minorHAnsi"/>
          <w:b/>
          <w:bCs/>
        </w:rPr>
      </w:pPr>
      <w:r w:rsidRPr="008D026E">
        <w:rPr>
          <w:rFonts w:asciiTheme="minorHAnsi" w:hAnsiTheme="minorHAnsi"/>
          <w:b/>
          <w:bCs/>
        </w:rPr>
        <w:t xml:space="preserve"> </w:t>
      </w:r>
    </w:p>
    <w:p w:rsidR="008D026E" w:rsidRDefault="008D026E"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8D026E" w:rsidRPr="008D026E" w:rsidRDefault="008D026E" w:rsidP="00D323CA">
      <w:pPr>
        <w:shd w:val="clear" w:color="auto" w:fill="EEECE1" w:themeFill="background2"/>
        <w:rPr>
          <w:rFonts w:asciiTheme="minorHAnsi" w:hAnsiTheme="minorHAnsi"/>
          <w:b/>
          <w:u w:val="single"/>
        </w:rPr>
      </w:pPr>
      <w:r w:rsidRPr="008D026E">
        <w:rPr>
          <w:rFonts w:asciiTheme="minorHAnsi" w:hAnsiTheme="minorHAnsi"/>
          <w:b/>
          <w:u w:val="single"/>
        </w:rPr>
        <w:br w:type="page"/>
      </w:r>
    </w:p>
    <w:p w:rsidR="008D026E" w:rsidRPr="00500220" w:rsidRDefault="008D026E" w:rsidP="00D323CA">
      <w:pPr>
        <w:shd w:val="clear" w:color="auto" w:fill="EEECE1" w:themeFill="background2"/>
        <w:rPr>
          <w:rFonts w:asciiTheme="minorHAnsi" w:hAnsiTheme="minorHAnsi"/>
          <w:bCs/>
        </w:rPr>
      </w:pPr>
      <w:r w:rsidRPr="00500220">
        <w:rPr>
          <w:rFonts w:asciiTheme="minorHAnsi" w:hAnsiTheme="minorHAnsi"/>
          <w:b/>
        </w:rPr>
        <w:lastRenderedPageBreak/>
        <w:t xml:space="preserve">A.  </w:t>
      </w:r>
      <w:r w:rsidRPr="00500220">
        <w:rPr>
          <w:rFonts w:asciiTheme="minorHAnsi" w:hAnsiTheme="minorHAnsi"/>
          <w:b/>
          <w:sz w:val="28"/>
          <w:szCs w:val="28"/>
        </w:rPr>
        <w:t>Written Communication</w:t>
      </w:r>
      <w:r w:rsidRPr="008D026E">
        <w:rPr>
          <w:rFonts w:asciiTheme="minorHAnsi" w:hAnsiTheme="minorHAnsi"/>
          <w:b/>
          <w:bCs/>
        </w:rPr>
        <w:t xml:space="preserve"> </w:t>
      </w:r>
      <w:r w:rsidRPr="00500220">
        <w:rPr>
          <w:rFonts w:asciiTheme="minorHAnsi" w:hAnsiTheme="minorHAnsi"/>
          <w:bCs/>
        </w:rPr>
        <w:t>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8D026E" w:rsidRPr="00500220" w:rsidRDefault="008D026E" w:rsidP="00D323CA">
      <w:pPr>
        <w:shd w:val="clear" w:color="auto" w:fill="EEECE1" w:themeFill="background2"/>
        <w:rPr>
          <w:rFonts w:asciiTheme="minorHAnsi" w:hAnsiTheme="minorHAnsi"/>
          <w:bCs/>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600"/>
      </w:tblGrid>
      <w:tr w:rsidR="008D026E" w:rsidRPr="00500220" w:rsidTr="00176A50">
        <w:trPr>
          <w:trHeight w:val="593"/>
        </w:trPr>
        <w:tc>
          <w:tcPr>
            <w:tcW w:w="6390" w:type="dxa"/>
            <w:vAlign w:val="center"/>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Criteria of rubric</w:t>
            </w:r>
          </w:p>
        </w:tc>
        <w:tc>
          <w:tcPr>
            <w:tcW w:w="3600" w:type="dxa"/>
            <w:vAlign w:val="center"/>
          </w:tcPr>
          <w:p w:rsidR="008D026E" w:rsidRPr="00500220" w:rsidRDefault="008D026E" w:rsidP="00D323CA">
            <w:pPr>
              <w:shd w:val="clear" w:color="auto" w:fill="EEECE1" w:themeFill="background2"/>
              <w:rPr>
                <w:rFonts w:asciiTheme="minorHAnsi" w:hAnsiTheme="minorHAnsi"/>
                <w:bCs/>
              </w:rPr>
            </w:pPr>
            <w:r w:rsidRPr="00500220">
              <w:rPr>
                <w:rFonts w:asciiTheme="minorHAnsi" w:hAnsiTheme="minorHAnsi"/>
                <w:bCs/>
              </w:rPr>
              <w:t xml:space="preserve">The submitted student work should be assessed against this criterion.  </w:t>
            </w:r>
          </w:p>
        </w:tc>
      </w:tr>
      <w:tr w:rsidR="008D026E" w:rsidRPr="00500220" w:rsidTr="00176A50">
        <w:trPr>
          <w:trHeight w:val="890"/>
        </w:trPr>
        <w:tc>
          <w:tcPr>
            <w:tcW w:w="6390" w:type="dxa"/>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Context and Purpose of Writing*</w:t>
            </w:r>
          </w:p>
          <w:p w:rsidR="008D026E" w:rsidRPr="00500220" w:rsidRDefault="008D026E" w:rsidP="00D323CA">
            <w:pPr>
              <w:shd w:val="clear" w:color="auto" w:fill="EEECE1" w:themeFill="background2"/>
              <w:rPr>
                <w:rFonts w:asciiTheme="minorHAnsi" w:hAnsiTheme="minorHAnsi"/>
                <w:i/>
              </w:rPr>
            </w:pPr>
            <w:r w:rsidRPr="00500220">
              <w:rPr>
                <w:rFonts w:asciiTheme="minorHAnsi" w:hAnsiTheme="minorHAnsi"/>
                <w:i/>
              </w:rPr>
              <w:t>Includes considerations of audience, purpose, and the circumstances surrounding the writing task(s).</w:t>
            </w:r>
          </w:p>
        </w:tc>
        <w:tc>
          <w:tcPr>
            <w:tcW w:w="3600" w:type="dxa"/>
            <w:vAlign w:val="center"/>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YES             NO</w:t>
            </w:r>
          </w:p>
        </w:tc>
      </w:tr>
      <w:tr w:rsidR="008D026E" w:rsidRPr="00500220" w:rsidTr="00176A50">
        <w:trPr>
          <w:trHeight w:val="530"/>
        </w:trPr>
        <w:tc>
          <w:tcPr>
            <w:tcW w:w="6390" w:type="dxa"/>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Content Development</w:t>
            </w:r>
          </w:p>
        </w:tc>
        <w:tc>
          <w:tcPr>
            <w:tcW w:w="3600" w:type="dxa"/>
            <w:vAlign w:val="center"/>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YES             NO</w:t>
            </w:r>
          </w:p>
        </w:tc>
      </w:tr>
      <w:tr w:rsidR="008D026E" w:rsidRPr="00500220" w:rsidTr="00176A50">
        <w:trPr>
          <w:trHeight w:val="893"/>
        </w:trPr>
        <w:tc>
          <w:tcPr>
            <w:tcW w:w="6390" w:type="dxa"/>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Genre and Disciplinary Conventions</w:t>
            </w:r>
          </w:p>
          <w:p w:rsidR="008D026E" w:rsidRPr="00500220" w:rsidRDefault="008D026E" w:rsidP="00D323CA">
            <w:pPr>
              <w:shd w:val="clear" w:color="auto" w:fill="EEECE1" w:themeFill="background2"/>
              <w:rPr>
                <w:rFonts w:asciiTheme="minorHAnsi" w:hAnsiTheme="minorHAnsi"/>
                <w:i/>
              </w:rPr>
            </w:pPr>
            <w:r w:rsidRPr="00500220">
              <w:rPr>
                <w:rFonts w:asciiTheme="minorHAnsi" w:hAnsiTheme="minorHAnsi"/>
                <w:i/>
              </w:rPr>
              <w:t>Formal and informal rules inherent in the expectations for writing in particular forms and/or academic fields</w:t>
            </w:r>
          </w:p>
        </w:tc>
        <w:tc>
          <w:tcPr>
            <w:tcW w:w="3600" w:type="dxa"/>
            <w:vAlign w:val="center"/>
          </w:tcPr>
          <w:p w:rsidR="008D026E" w:rsidRPr="00500220" w:rsidRDefault="008D026E"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YES             NO</w:t>
            </w:r>
          </w:p>
        </w:tc>
      </w:tr>
      <w:tr w:rsidR="008D026E" w:rsidRPr="00500220" w:rsidTr="00176A50">
        <w:trPr>
          <w:trHeight w:val="539"/>
        </w:trPr>
        <w:tc>
          <w:tcPr>
            <w:tcW w:w="6390" w:type="dxa"/>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Sources and Evidence</w:t>
            </w:r>
          </w:p>
        </w:tc>
        <w:tc>
          <w:tcPr>
            <w:tcW w:w="3600" w:type="dxa"/>
            <w:vAlign w:val="center"/>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YES             NO</w:t>
            </w:r>
          </w:p>
        </w:tc>
      </w:tr>
      <w:tr w:rsidR="008D026E" w:rsidRPr="00500220" w:rsidTr="00176A50">
        <w:trPr>
          <w:trHeight w:val="533"/>
        </w:trPr>
        <w:tc>
          <w:tcPr>
            <w:tcW w:w="6390" w:type="dxa"/>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Control of Syntax and Mechanics</w:t>
            </w:r>
          </w:p>
          <w:p w:rsidR="008D026E" w:rsidRPr="00500220" w:rsidRDefault="008D026E" w:rsidP="00D323CA">
            <w:pPr>
              <w:shd w:val="clear" w:color="auto" w:fill="EEECE1" w:themeFill="background2"/>
              <w:rPr>
                <w:rFonts w:asciiTheme="minorHAnsi" w:hAnsiTheme="minorHAnsi"/>
              </w:rPr>
            </w:pPr>
          </w:p>
        </w:tc>
        <w:tc>
          <w:tcPr>
            <w:tcW w:w="3600" w:type="dxa"/>
            <w:vAlign w:val="center"/>
          </w:tcPr>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YES             NO</w:t>
            </w:r>
          </w:p>
        </w:tc>
      </w:tr>
    </w:tbl>
    <w:p w:rsidR="00D117ED" w:rsidRDefault="00D117ED" w:rsidP="00D323CA">
      <w:pPr>
        <w:shd w:val="clear" w:color="auto" w:fill="EEECE1" w:themeFill="background2"/>
        <w:rPr>
          <w:rFonts w:asciiTheme="minorHAnsi" w:hAnsiTheme="minorHAnsi"/>
        </w:rPr>
      </w:pPr>
    </w:p>
    <w:p w:rsidR="008D026E" w:rsidRPr="00500220" w:rsidRDefault="008D026E" w:rsidP="00D323CA">
      <w:pPr>
        <w:shd w:val="clear" w:color="auto" w:fill="EEECE1" w:themeFill="background2"/>
        <w:rPr>
          <w:rFonts w:asciiTheme="minorHAnsi" w:hAnsiTheme="minorHAnsi"/>
        </w:rPr>
      </w:pPr>
      <w:r w:rsidRPr="00500220">
        <w:rPr>
          <w:rFonts w:asciiTheme="minorHAnsi" w:hAnsiTheme="minorHAnsi"/>
        </w:rPr>
        <w:t xml:space="preserve">*Please indicate on the attached written communication supplementary assignment information </w:t>
      </w:r>
      <w:proofErr w:type="gramStart"/>
      <w:r w:rsidRPr="00500220">
        <w:rPr>
          <w:rFonts w:asciiTheme="minorHAnsi" w:hAnsiTheme="minorHAnsi"/>
        </w:rPr>
        <w:t>document</w:t>
      </w:r>
      <w:proofErr w:type="gramEnd"/>
      <w:r w:rsidRPr="00500220">
        <w:rPr>
          <w:rFonts w:asciiTheme="minorHAnsi" w:hAnsiTheme="minorHAnsi"/>
        </w:rPr>
        <w:t xml:space="preserve"> the intended audience and purpose. This information will provide the basis on which scorers can evaluate the context of the writing assignment.  </w:t>
      </w:r>
    </w:p>
    <w:p w:rsidR="008D026E" w:rsidRPr="008D026E" w:rsidRDefault="008D026E" w:rsidP="00D323CA">
      <w:pPr>
        <w:shd w:val="clear" w:color="auto" w:fill="EEECE1" w:themeFill="background2"/>
        <w:rPr>
          <w:rFonts w:asciiTheme="minorHAnsi" w:hAnsiTheme="minorHAnsi"/>
          <w:b/>
          <w:u w:val="single"/>
        </w:rPr>
      </w:pPr>
    </w:p>
    <w:p w:rsidR="008D026E" w:rsidRDefault="008D026E"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Pr="008D026E" w:rsidRDefault="00546A18" w:rsidP="00D323CA">
      <w:pPr>
        <w:shd w:val="clear" w:color="auto" w:fill="EEECE1" w:themeFill="background2"/>
        <w:rPr>
          <w:rFonts w:asciiTheme="minorHAnsi" w:hAnsiTheme="minorHAnsi"/>
          <w:b/>
          <w:u w:val="single"/>
        </w:rPr>
      </w:pPr>
    </w:p>
    <w:p w:rsidR="008D026E" w:rsidRPr="008D026E" w:rsidRDefault="008D026E" w:rsidP="00D323CA">
      <w:pPr>
        <w:shd w:val="clear" w:color="auto" w:fill="EEECE1" w:themeFill="background2"/>
        <w:rPr>
          <w:rFonts w:asciiTheme="minorHAnsi" w:hAnsiTheme="minorHAnsi"/>
          <w:b/>
          <w:u w:val="single"/>
        </w:rPr>
      </w:pPr>
      <w:r w:rsidRPr="008D026E">
        <w:rPr>
          <w:rFonts w:asciiTheme="minorHAnsi" w:hAnsiTheme="minorHAnsi"/>
          <w:b/>
          <w:u w:val="single"/>
        </w:rPr>
        <w:br w:type="page"/>
      </w:r>
    </w:p>
    <w:p w:rsidR="008D026E" w:rsidRDefault="008D026E" w:rsidP="00D323CA">
      <w:pPr>
        <w:shd w:val="clear" w:color="auto" w:fill="EEECE1" w:themeFill="background2"/>
        <w:rPr>
          <w:rFonts w:asciiTheme="minorHAnsi" w:hAnsiTheme="minorHAnsi"/>
          <w:bCs/>
        </w:rPr>
      </w:pPr>
      <w:r w:rsidRPr="00D117ED">
        <w:rPr>
          <w:rFonts w:asciiTheme="minorHAnsi" w:hAnsiTheme="minorHAnsi"/>
          <w:b/>
        </w:rPr>
        <w:lastRenderedPageBreak/>
        <w:t>B.</w:t>
      </w:r>
      <w:r w:rsidRPr="00D117ED">
        <w:rPr>
          <w:rFonts w:asciiTheme="minorHAnsi" w:hAnsiTheme="minorHAnsi"/>
          <w:b/>
          <w:sz w:val="28"/>
          <w:szCs w:val="28"/>
        </w:rPr>
        <w:t xml:space="preserve">  Quantitative Literacy</w:t>
      </w:r>
      <w:r w:rsidRPr="00D117ED">
        <w:rPr>
          <w:rFonts w:asciiTheme="minorHAnsi" w:hAnsiTheme="minorHAnsi"/>
        </w:rPr>
        <w:t>–also known as Numeracy or Quantitative Reasoning–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rsidR="00D117ED" w:rsidRPr="00D117ED" w:rsidRDefault="00D117ED" w:rsidP="00D323CA">
      <w:pPr>
        <w:shd w:val="clear" w:color="auto" w:fill="EEECE1" w:themeFill="background2"/>
        <w:rPr>
          <w:rFonts w:asciiTheme="minorHAnsi" w:hAnsiTheme="minorHAnsi"/>
          <w:bCs/>
        </w:rPr>
      </w:pPr>
    </w:p>
    <w:tbl>
      <w:tblPr>
        <w:tblW w:w="1000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5"/>
        <w:gridCol w:w="3600"/>
      </w:tblGrid>
      <w:tr w:rsidR="008D026E" w:rsidRPr="00D117ED" w:rsidTr="00176A50">
        <w:trPr>
          <w:trHeight w:val="710"/>
        </w:trPr>
        <w:tc>
          <w:tcPr>
            <w:tcW w:w="6405"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Criteria of rubric</w:t>
            </w:r>
          </w:p>
        </w:tc>
        <w:tc>
          <w:tcPr>
            <w:tcW w:w="3600"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 xml:space="preserve">The submitted student work should be assessed against this criterion.  </w:t>
            </w:r>
          </w:p>
        </w:tc>
      </w:tr>
      <w:tr w:rsidR="008D026E" w:rsidRPr="00D117ED" w:rsidTr="00176A50">
        <w:trPr>
          <w:trHeight w:val="899"/>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Interpretation</w:t>
            </w:r>
          </w:p>
          <w:p w:rsidR="008D026E" w:rsidRPr="00D117ED" w:rsidRDefault="008D026E" w:rsidP="00D323CA">
            <w:pPr>
              <w:shd w:val="clear" w:color="auto" w:fill="EEECE1" w:themeFill="background2"/>
              <w:rPr>
                <w:rFonts w:asciiTheme="minorHAnsi" w:hAnsiTheme="minorHAnsi"/>
                <w:i/>
              </w:rPr>
            </w:pPr>
            <w:r w:rsidRPr="00D117ED">
              <w:rPr>
                <w:rFonts w:asciiTheme="minorHAnsi" w:hAnsiTheme="minorHAnsi"/>
                <w:i/>
              </w:rPr>
              <w:t>Ability to explain information presented in mathematical forms (e.g., equations, graphs, diagrams, tables, words)</w:t>
            </w:r>
          </w:p>
        </w:tc>
        <w:tc>
          <w:tcPr>
            <w:tcW w:w="360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893"/>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Representation</w:t>
            </w:r>
          </w:p>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i/>
              </w:rPr>
              <w:t>Ability to convert relevant information into various mathematical forms (e.g., equations, graphs, diagrams, words)</w:t>
            </w:r>
          </w:p>
        </w:tc>
        <w:tc>
          <w:tcPr>
            <w:tcW w:w="360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533"/>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Calculation*</w:t>
            </w:r>
          </w:p>
          <w:p w:rsidR="008D026E" w:rsidRPr="00D117ED" w:rsidRDefault="008D026E" w:rsidP="00D323CA">
            <w:pPr>
              <w:shd w:val="clear" w:color="auto" w:fill="EEECE1" w:themeFill="background2"/>
              <w:rPr>
                <w:rFonts w:asciiTheme="minorHAnsi" w:hAnsiTheme="minorHAnsi"/>
              </w:rPr>
            </w:pPr>
          </w:p>
        </w:tc>
        <w:tc>
          <w:tcPr>
            <w:tcW w:w="360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150"/>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Application / Analysis</w:t>
            </w:r>
          </w:p>
          <w:p w:rsidR="008D026E" w:rsidRPr="00D117ED" w:rsidRDefault="008D026E" w:rsidP="00D323CA">
            <w:pPr>
              <w:shd w:val="clear" w:color="auto" w:fill="EEECE1" w:themeFill="background2"/>
              <w:rPr>
                <w:rFonts w:asciiTheme="minorHAnsi" w:hAnsiTheme="minorHAnsi"/>
                <w:i/>
              </w:rPr>
            </w:pPr>
            <w:r w:rsidRPr="00D117ED">
              <w:rPr>
                <w:rFonts w:asciiTheme="minorHAnsi" w:hAnsiTheme="minorHAnsi"/>
                <w:i/>
              </w:rPr>
              <w:t>Ability to make judgments and draw appropriate conclusions based on the quantitative analysis of data, while recognizing the limits of this analysis</w:t>
            </w:r>
          </w:p>
        </w:tc>
        <w:tc>
          <w:tcPr>
            <w:tcW w:w="360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854"/>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Assumptions</w:t>
            </w:r>
          </w:p>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i/>
              </w:rPr>
              <w:t>Ability to make and evaluate important assumptions in estimation, modeling, and data analysis</w:t>
            </w:r>
          </w:p>
        </w:tc>
        <w:tc>
          <w:tcPr>
            <w:tcW w:w="360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1105"/>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Communication</w:t>
            </w:r>
          </w:p>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i/>
              </w:rPr>
              <w:t>Expressing quantitative evidence in support of the argument or purpose of the work (in terms of what evidence is used and how it is formatted, presented, and contextualized)</w:t>
            </w:r>
          </w:p>
        </w:tc>
        <w:tc>
          <w:tcPr>
            <w:tcW w:w="360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bl>
    <w:p w:rsidR="008D026E" w:rsidRPr="00D117ED" w:rsidRDefault="008D026E" w:rsidP="00D323CA">
      <w:pPr>
        <w:shd w:val="clear" w:color="auto" w:fill="EEECE1" w:themeFill="background2"/>
        <w:rPr>
          <w:rFonts w:asciiTheme="minorHAnsi" w:hAnsiTheme="minorHAnsi"/>
          <w:u w:val="single"/>
        </w:rPr>
      </w:pPr>
    </w:p>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*If applicable, please provide on the attached quantitative literacy supplementary assignment information document the required calculations. This information will provide the basis upon which scorers can evaluate whether the students’ calculations were successful and complete.</w:t>
      </w:r>
    </w:p>
    <w:p w:rsidR="008D026E" w:rsidRPr="008D026E" w:rsidRDefault="008D026E" w:rsidP="00D323CA">
      <w:pPr>
        <w:shd w:val="clear" w:color="auto" w:fill="EEECE1" w:themeFill="background2"/>
        <w:rPr>
          <w:rFonts w:asciiTheme="minorHAnsi" w:hAnsiTheme="minorHAnsi"/>
          <w:b/>
          <w:bCs/>
        </w:rPr>
      </w:pPr>
    </w:p>
    <w:p w:rsidR="008D026E" w:rsidRPr="008D026E" w:rsidRDefault="008D026E" w:rsidP="00D323CA">
      <w:pPr>
        <w:shd w:val="clear" w:color="auto" w:fill="EEECE1" w:themeFill="background2"/>
        <w:rPr>
          <w:rFonts w:asciiTheme="minorHAnsi" w:hAnsiTheme="minorHAnsi"/>
          <w:b/>
          <w:u w:val="single"/>
        </w:rPr>
      </w:pPr>
    </w:p>
    <w:p w:rsidR="008D026E" w:rsidRPr="008D026E" w:rsidRDefault="008D026E" w:rsidP="00D323CA">
      <w:pPr>
        <w:shd w:val="clear" w:color="auto" w:fill="EEECE1" w:themeFill="background2"/>
        <w:rPr>
          <w:rFonts w:asciiTheme="minorHAnsi" w:hAnsiTheme="minorHAnsi"/>
          <w:b/>
          <w:u w:val="single"/>
        </w:rPr>
      </w:pPr>
    </w:p>
    <w:p w:rsidR="008D026E" w:rsidRDefault="008D026E"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Default="00546A18" w:rsidP="00D323CA">
      <w:pPr>
        <w:shd w:val="clear" w:color="auto" w:fill="EEECE1" w:themeFill="background2"/>
        <w:rPr>
          <w:rFonts w:asciiTheme="minorHAnsi" w:hAnsiTheme="minorHAnsi"/>
          <w:b/>
          <w:u w:val="single"/>
        </w:rPr>
      </w:pPr>
    </w:p>
    <w:p w:rsidR="00546A18" w:rsidRPr="008D026E" w:rsidRDefault="00546A18" w:rsidP="00D323CA">
      <w:pPr>
        <w:shd w:val="clear" w:color="auto" w:fill="EEECE1" w:themeFill="background2"/>
        <w:rPr>
          <w:rFonts w:asciiTheme="minorHAnsi" w:hAnsiTheme="minorHAnsi"/>
          <w:b/>
          <w:u w:val="single"/>
        </w:rPr>
      </w:pPr>
    </w:p>
    <w:p w:rsidR="008D026E" w:rsidRPr="008D026E" w:rsidRDefault="008D026E" w:rsidP="00D323CA">
      <w:pPr>
        <w:shd w:val="clear" w:color="auto" w:fill="EEECE1" w:themeFill="background2"/>
        <w:rPr>
          <w:rFonts w:asciiTheme="minorHAnsi" w:hAnsiTheme="minorHAnsi"/>
          <w:b/>
          <w:u w:val="single"/>
        </w:rPr>
      </w:pPr>
      <w:r w:rsidRPr="008D026E">
        <w:rPr>
          <w:rFonts w:asciiTheme="minorHAnsi" w:hAnsiTheme="minorHAnsi"/>
          <w:b/>
          <w:u w:val="single"/>
        </w:rPr>
        <w:br w:type="page"/>
      </w:r>
    </w:p>
    <w:p w:rsidR="008D026E" w:rsidRDefault="008D026E" w:rsidP="00D323CA">
      <w:pPr>
        <w:shd w:val="clear" w:color="auto" w:fill="EEECE1" w:themeFill="background2"/>
        <w:rPr>
          <w:rFonts w:asciiTheme="minorHAnsi" w:hAnsiTheme="minorHAnsi"/>
        </w:rPr>
      </w:pPr>
      <w:r w:rsidRPr="00D117ED">
        <w:rPr>
          <w:rFonts w:asciiTheme="minorHAnsi" w:hAnsiTheme="minorHAnsi"/>
          <w:b/>
        </w:rPr>
        <w:lastRenderedPageBreak/>
        <w:t xml:space="preserve">C.  </w:t>
      </w:r>
      <w:r w:rsidRPr="00D117ED">
        <w:rPr>
          <w:rFonts w:asciiTheme="minorHAnsi" w:hAnsiTheme="minorHAnsi"/>
          <w:b/>
          <w:sz w:val="28"/>
          <w:szCs w:val="28"/>
        </w:rPr>
        <w:t xml:space="preserve">Critical </w:t>
      </w:r>
      <w:proofErr w:type="gramStart"/>
      <w:r w:rsidRPr="00D117ED">
        <w:rPr>
          <w:rFonts w:asciiTheme="minorHAnsi" w:hAnsiTheme="minorHAnsi"/>
          <w:b/>
          <w:sz w:val="28"/>
          <w:szCs w:val="28"/>
        </w:rPr>
        <w:t>Thinking</w:t>
      </w:r>
      <w:proofErr w:type="gramEnd"/>
      <w:r w:rsidRPr="008D026E">
        <w:rPr>
          <w:rFonts w:asciiTheme="minorHAnsi" w:hAnsiTheme="minorHAnsi"/>
          <w:b/>
        </w:rPr>
        <w:t xml:space="preserve"> </w:t>
      </w:r>
      <w:r w:rsidRPr="00D117ED">
        <w:rPr>
          <w:rFonts w:asciiTheme="minorHAnsi" w:hAnsiTheme="minorHAnsi"/>
        </w:rPr>
        <w:t>is a habit of mind characterized by the comprehensive exploration of issues, ideas, artifacts, and events before accepting or formulating an opinion or conclusion.</w:t>
      </w:r>
    </w:p>
    <w:p w:rsidR="00D117ED" w:rsidRPr="00D117ED" w:rsidRDefault="00D117ED" w:rsidP="00D323CA">
      <w:pPr>
        <w:shd w:val="clear" w:color="auto" w:fill="EEECE1" w:themeFill="background2"/>
        <w:rPr>
          <w:rFonts w:asciiTheme="minorHAnsi" w:hAnsiTheme="minorHAnsi"/>
        </w:rPr>
      </w:pPr>
    </w:p>
    <w:tbl>
      <w:tblPr>
        <w:tblW w:w="991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5"/>
        <w:gridCol w:w="3510"/>
      </w:tblGrid>
      <w:tr w:rsidR="008D026E" w:rsidRPr="00D117ED" w:rsidTr="00176A50">
        <w:trPr>
          <w:trHeight w:val="683"/>
        </w:trPr>
        <w:tc>
          <w:tcPr>
            <w:tcW w:w="6405"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Criteria of rubric</w:t>
            </w:r>
          </w:p>
        </w:tc>
        <w:tc>
          <w:tcPr>
            <w:tcW w:w="3510" w:type="dxa"/>
            <w:vAlign w:val="center"/>
          </w:tcPr>
          <w:p w:rsidR="008D026E" w:rsidRPr="00D117ED" w:rsidRDefault="008D026E" w:rsidP="00D323CA">
            <w:pPr>
              <w:shd w:val="clear" w:color="auto" w:fill="EEECE1" w:themeFill="background2"/>
              <w:rPr>
                <w:rFonts w:asciiTheme="minorHAnsi" w:hAnsiTheme="minorHAnsi"/>
                <w:bCs/>
              </w:rPr>
            </w:pPr>
            <w:r w:rsidRPr="00D117ED">
              <w:rPr>
                <w:rFonts w:asciiTheme="minorHAnsi" w:hAnsiTheme="minorHAnsi"/>
                <w:bCs/>
              </w:rPr>
              <w:t>The submitted student work should be assessed against this criterion</w:t>
            </w:r>
          </w:p>
        </w:tc>
      </w:tr>
      <w:tr w:rsidR="008D026E" w:rsidRPr="00D117ED" w:rsidTr="00176A50">
        <w:trPr>
          <w:trHeight w:val="533"/>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Explanation of issues</w:t>
            </w:r>
          </w:p>
        </w:tc>
        <w:tc>
          <w:tcPr>
            <w:tcW w:w="351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893"/>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Evidence</w:t>
            </w:r>
          </w:p>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i/>
              </w:rPr>
              <w:t>Selecting and using information to investigate a point of view or conclusion</w:t>
            </w:r>
          </w:p>
        </w:tc>
        <w:tc>
          <w:tcPr>
            <w:tcW w:w="351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533"/>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 xml:space="preserve">Influence of context and assumptions </w:t>
            </w:r>
          </w:p>
          <w:p w:rsidR="008D026E" w:rsidRPr="00D117ED" w:rsidRDefault="008D026E" w:rsidP="00D323CA">
            <w:pPr>
              <w:shd w:val="clear" w:color="auto" w:fill="EEECE1" w:themeFill="background2"/>
              <w:rPr>
                <w:rFonts w:asciiTheme="minorHAnsi" w:hAnsiTheme="minorHAnsi"/>
                <w:i/>
              </w:rPr>
            </w:pPr>
          </w:p>
        </w:tc>
        <w:tc>
          <w:tcPr>
            <w:tcW w:w="351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533"/>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Student’s position (perspective, thesis/hypothesis)</w:t>
            </w:r>
          </w:p>
        </w:tc>
        <w:tc>
          <w:tcPr>
            <w:tcW w:w="351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r w:rsidR="008D026E" w:rsidRPr="00D117ED" w:rsidTr="00176A50">
        <w:trPr>
          <w:trHeight w:val="719"/>
        </w:trPr>
        <w:tc>
          <w:tcPr>
            <w:tcW w:w="6405" w:type="dxa"/>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 xml:space="preserve">Conclusions and related outcomes  </w:t>
            </w:r>
          </w:p>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(implications and consequences)</w:t>
            </w:r>
          </w:p>
        </w:tc>
        <w:tc>
          <w:tcPr>
            <w:tcW w:w="3510" w:type="dxa"/>
            <w:vAlign w:val="center"/>
          </w:tcPr>
          <w:p w:rsidR="008D026E" w:rsidRPr="00D117ED" w:rsidRDefault="008D026E" w:rsidP="00D323CA">
            <w:pPr>
              <w:shd w:val="clear" w:color="auto" w:fill="EEECE1" w:themeFill="background2"/>
              <w:rPr>
                <w:rFonts w:asciiTheme="minorHAnsi" w:hAnsiTheme="minorHAnsi"/>
              </w:rPr>
            </w:pPr>
            <w:r w:rsidRPr="00D117ED">
              <w:rPr>
                <w:rFonts w:asciiTheme="minorHAnsi" w:hAnsiTheme="minorHAnsi"/>
              </w:rPr>
              <w:t>YES             NO</w:t>
            </w:r>
          </w:p>
        </w:tc>
      </w:tr>
    </w:tbl>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Default="008D026E" w:rsidP="00D323CA">
      <w:pPr>
        <w:shd w:val="clear" w:color="auto" w:fill="EEECE1" w:themeFill="background2"/>
        <w:rPr>
          <w:rFonts w:asciiTheme="minorHAnsi" w:hAnsiTheme="minorHAnsi"/>
          <w:b/>
        </w:rPr>
      </w:pPr>
    </w:p>
    <w:p w:rsidR="00DA359B" w:rsidRPr="008D026E" w:rsidRDefault="00DA359B" w:rsidP="00D323CA">
      <w:pPr>
        <w:shd w:val="clear" w:color="auto" w:fill="EEECE1" w:themeFill="background2"/>
        <w:rPr>
          <w:rFonts w:asciiTheme="minorHAnsi" w:hAnsiTheme="minorHAnsi"/>
          <w:b/>
        </w:rPr>
      </w:pPr>
    </w:p>
    <w:p w:rsidR="00546A18" w:rsidRDefault="00546A18">
      <w:pPr>
        <w:contextualSpacing w:val="0"/>
        <w:rPr>
          <w:rFonts w:asciiTheme="minorHAnsi" w:hAnsiTheme="minorHAnsi"/>
          <w:b/>
        </w:rPr>
      </w:pPr>
      <w:r>
        <w:rPr>
          <w:rFonts w:asciiTheme="minorHAnsi" w:hAnsiTheme="minorHAnsi"/>
          <w:b/>
        </w:rPr>
        <w:br w:type="page"/>
      </w:r>
    </w:p>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b/>
        </w:rPr>
        <w:lastRenderedPageBreak/>
        <w:t xml:space="preserve">C.  </w:t>
      </w:r>
      <w:r w:rsidR="00C17326">
        <w:rPr>
          <w:rFonts w:asciiTheme="minorHAnsi" w:hAnsiTheme="minorHAnsi"/>
          <w:b/>
          <w:sz w:val="28"/>
          <w:szCs w:val="28"/>
        </w:rPr>
        <w:t>Civic E</w:t>
      </w:r>
      <w:r w:rsidRPr="00B8229E">
        <w:rPr>
          <w:rFonts w:asciiTheme="minorHAnsi" w:hAnsiTheme="minorHAnsi"/>
          <w:b/>
          <w:sz w:val="28"/>
          <w:szCs w:val="28"/>
        </w:rPr>
        <w:t>ngag</w:t>
      </w:r>
      <w:r w:rsidR="00C17326">
        <w:rPr>
          <w:rFonts w:asciiTheme="minorHAnsi" w:hAnsiTheme="minorHAnsi"/>
          <w:b/>
          <w:sz w:val="28"/>
          <w:szCs w:val="28"/>
        </w:rPr>
        <w:t>e</w:t>
      </w:r>
      <w:r w:rsidRPr="00B8229E">
        <w:rPr>
          <w:rFonts w:asciiTheme="minorHAnsi" w:hAnsiTheme="minorHAnsi"/>
          <w:b/>
          <w:sz w:val="28"/>
          <w:szCs w:val="28"/>
        </w:rPr>
        <w:t>ment</w:t>
      </w:r>
      <w:r w:rsidRPr="008D026E">
        <w:rPr>
          <w:rFonts w:asciiTheme="minorHAnsi" w:hAnsiTheme="minorHAnsi"/>
          <w:b/>
        </w:rPr>
        <w:t xml:space="preserve"> </w:t>
      </w:r>
      <w:r w:rsidRPr="00B8229E">
        <w:rPr>
          <w:rFonts w:asciiTheme="minorHAnsi" w:hAnsiTheme="minorHAnsi"/>
        </w:rPr>
        <w:t xml:space="preserve">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B8229E">
        <w:rPr>
          <w:rFonts w:asciiTheme="minorHAnsi" w:hAnsiTheme="minorHAnsi"/>
          <w:i/>
        </w:rPr>
        <w:t>Civic Responsibility and Higher Education,</w:t>
      </w:r>
      <w:r w:rsidRPr="00B8229E">
        <w:rPr>
          <w:rFonts w:asciiTheme="minorHAnsi" w:hAnsiTheme="minorHAnsi"/>
        </w:rPr>
        <w:t xml:space="preserve"> edited by Thomas Ehrlich, published by Oryx Press, 2000, Preface, page </w:t>
      </w:r>
      <w:proofErr w:type="gramStart"/>
      <w:r w:rsidRPr="00B8229E">
        <w:rPr>
          <w:rFonts w:asciiTheme="minorHAnsi" w:hAnsiTheme="minorHAnsi"/>
        </w:rPr>
        <w:t>vi</w:t>
      </w:r>
      <w:proofErr w:type="gramEnd"/>
      <w:r w:rsidRPr="00B8229E">
        <w:rPr>
          <w:rFonts w:asciiTheme="minorHAnsi" w:hAnsiTheme="minorHAnsi"/>
        </w:rPr>
        <w:t>.)  In addition, civic engagement encompasses actions wherein individuals participate in activities of personal and public concern that are both individually life enriching and socially beneficial to the community.</w:t>
      </w:r>
    </w:p>
    <w:p w:rsidR="00DA359B" w:rsidRPr="00B8229E" w:rsidRDefault="00DA359B" w:rsidP="00D323CA">
      <w:pPr>
        <w:shd w:val="clear" w:color="auto" w:fill="EEECE1" w:themeFill="background2"/>
        <w:rPr>
          <w:rFonts w:asciiTheme="minorHAnsi" w:hAnsiTheme="minorHAnsi"/>
        </w:rPr>
      </w:pPr>
    </w:p>
    <w:tbl>
      <w:tblPr>
        <w:tblW w:w="991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5"/>
        <w:gridCol w:w="3510"/>
      </w:tblGrid>
      <w:tr w:rsidR="008D026E" w:rsidRPr="00B8229E" w:rsidTr="00176A50">
        <w:trPr>
          <w:trHeight w:val="683"/>
        </w:trPr>
        <w:tc>
          <w:tcPr>
            <w:tcW w:w="6405" w:type="dxa"/>
            <w:vAlign w:val="center"/>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Criteria of rubric</w:t>
            </w:r>
          </w:p>
        </w:tc>
        <w:tc>
          <w:tcPr>
            <w:tcW w:w="3510" w:type="dxa"/>
            <w:vAlign w:val="center"/>
          </w:tcPr>
          <w:p w:rsidR="008D026E" w:rsidRPr="00B8229E" w:rsidRDefault="008D026E" w:rsidP="00D323CA">
            <w:pPr>
              <w:shd w:val="clear" w:color="auto" w:fill="EEECE1" w:themeFill="background2"/>
              <w:rPr>
                <w:rFonts w:asciiTheme="minorHAnsi" w:hAnsiTheme="minorHAnsi"/>
                <w:bCs/>
              </w:rPr>
            </w:pPr>
            <w:r w:rsidRPr="00B8229E">
              <w:rPr>
                <w:rFonts w:asciiTheme="minorHAnsi" w:hAnsiTheme="minorHAnsi"/>
                <w:bCs/>
              </w:rPr>
              <w:t>The submitted student work should be assessed against this criterion</w:t>
            </w:r>
          </w:p>
        </w:tc>
      </w:tr>
      <w:tr w:rsidR="008D026E" w:rsidRPr="00B8229E" w:rsidTr="00176A50">
        <w:trPr>
          <w:trHeight w:val="533"/>
        </w:trPr>
        <w:tc>
          <w:tcPr>
            <w:tcW w:w="6405" w:type="dxa"/>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Diversity of Communities and Cultures</w:t>
            </w:r>
          </w:p>
        </w:tc>
        <w:tc>
          <w:tcPr>
            <w:tcW w:w="3510" w:type="dxa"/>
            <w:vAlign w:val="center"/>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YES             NO</w:t>
            </w:r>
          </w:p>
        </w:tc>
      </w:tr>
      <w:tr w:rsidR="008D026E" w:rsidRPr="00B8229E" w:rsidTr="00176A50">
        <w:trPr>
          <w:trHeight w:val="893"/>
        </w:trPr>
        <w:tc>
          <w:tcPr>
            <w:tcW w:w="6405" w:type="dxa"/>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 xml:space="preserve"> Analysis of Knowledge</w:t>
            </w:r>
          </w:p>
        </w:tc>
        <w:tc>
          <w:tcPr>
            <w:tcW w:w="3510" w:type="dxa"/>
            <w:vAlign w:val="center"/>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YES             NO</w:t>
            </w:r>
          </w:p>
        </w:tc>
      </w:tr>
      <w:tr w:rsidR="008D026E" w:rsidRPr="00B8229E" w:rsidTr="00176A50">
        <w:trPr>
          <w:trHeight w:val="533"/>
        </w:trPr>
        <w:tc>
          <w:tcPr>
            <w:tcW w:w="6405" w:type="dxa"/>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Civic Identity and Commitment</w:t>
            </w:r>
          </w:p>
          <w:p w:rsidR="00DA359B" w:rsidRPr="00B8229E" w:rsidRDefault="00DA359B" w:rsidP="00DA359B">
            <w:pPr>
              <w:shd w:val="clear" w:color="auto" w:fill="EEECE1" w:themeFill="background2"/>
              <w:rPr>
                <w:rFonts w:asciiTheme="minorHAnsi" w:hAnsiTheme="minorHAnsi"/>
                <w:i/>
              </w:rPr>
            </w:pPr>
            <w:r w:rsidRPr="00B8229E">
              <w:rPr>
                <w:rFonts w:asciiTheme="minorHAnsi" w:hAnsiTheme="minorHAnsi"/>
                <w:i/>
              </w:rPr>
              <w:t>When one sees her or himself as an active participant in society with a strong commitment and responsibility to work with others towards public purposes</w:t>
            </w:r>
          </w:p>
          <w:p w:rsidR="00DA359B" w:rsidRPr="00B8229E" w:rsidRDefault="00DA359B" w:rsidP="00D323CA">
            <w:pPr>
              <w:shd w:val="clear" w:color="auto" w:fill="EEECE1" w:themeFill="background2"/>
              <w:rPr>
                <w:rFonts w:asciiTheme="minorHAnsi" w:hAnsiTheme="minorHAnsi"/>
              </w:rPr>
            </w:pPr>
          </w:p>
          <w:p w:rsidR="008D026E" w:rsidRPr="00B8229E" w:rsidRDefault="008D026E" w:rsidP="00D323CA">
            <w:pPr>
              <w:shd w:val="clear" w:color="auto" w:fill="EEECE1" w:themeFill="background2"/>
              <w:rPr>
                <w:rFonts w:asciiTheme="minorHAnsi" w:hAnsiTheme="minorHAnsi"/>
                <w:i/>
              </w:rPr>
            </w:pPr>
          </w:p>
        </w:tc>
        <w:tc>
          <w:tcPr>
            <w:tcW w:w="3510" w:type="dxa"/>
            <w:vAlign w:val="center"/>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YES             NO</w:t>
            </w:r>
          </w:p>
        </w:tc>
      </w:tr>
      <w:tr w:rsidR="008D026E" w:rsidRPr="00B8229E" w:rsidTr="00176A50">
        <w:trPr>
          <w:trHeight w:val="533"/>
        </w:trPr>
        <w:tc>
          <w:tcPr>
            <w:tcW w:w="6405" w:type="dxa"/>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Civic Communication</w:t>
            </w:r>
          </w:p>
          <w:p w:rsidR="00DA359B" w:rsidRPr="00B8229E" w:rsidRDefault="00DA359B" w:rsidP="00DA359B">
            <w:pPr>
              <w:shd w:val="clear" w:color="auto" w:fill="EEECE1" w:themeFill="background2"/>
              <w:rPr>
                <w:rFonts w:asciiTheme="minorHAnsi" w:hAnsiTheme="minorHAnsi"/>
                <w:i/>
              </w:rPr>
            </w:pPr>
            <w:r w:rsidRPr="00B8229E">
              <w:rPr>
                <w:rFonts w:asciiTheme="minorHAnsi" w:hAnsiTheme="minorHAnsi"/>
                <w:i/>
              </w:rPr>
              <w:t>Communication strategies to effectively express, listen, and adapt to others to establish relationships to further civic action.</w:t>
            </w:r>
          </w:p>
          <w:p w:rsidR="00DA359B" w:rsidRPr="00B8229E" w:rsidRDefault="00DA359B" w:rsidP="00D323CA">
            <w:pPr>
              <w:shd w:val="clear" w:color="auto" w:fill="EEECE1" w:themeFill="background2"/>
              <w:rPr>
                <w:rFonts w:asciiTheme="minorHAnsi" w:hAnsiTheme="minorHAnsi"/>
              </w:rPr>
            </w:pPr>
          </w:p>
        </w:tc>
        <w:tc>
          <w:tcPr>
            <w:tcW w:w="3510" w:type="dxa"/>
            <w:vAlign w:val="center"/>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YES             NO</w:t>
            </w:r>
          </w:p>
        </w:tc>
      </w:tr>
      <w:tr w:rsidR="008D026E" w:rsidRPr="00B8229E" w:rsidTr="00176A50">
        <w:trPr>
          <w:trHeight w:val="719"/>
        </w:trPr>
        <w:tc>
          <w:tcPr>
            <w:tcW w:w="6405" w:type="dxa"/>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Civic Action and Reflection</w:t>
            </w:r>
          </w:p>
          <w:p w:rsidR="00DA359B" w:rsidRDefault="00DA359B" w:rsidP="00D323CA">
            <w:pPr>
              <w:shd w:val="clear" w:color="auto" w:fill="EEECE1" w:themeFill="background2"/>
              <w:rPr>
                <w:rFonts w:asciiTheme="minorHAnsi" w:hAnsiTheme="minorHAnsi"/>
                <w:i/>
              </w:rPr>
            </w:pPr>
            <w:r w:rsidRPr="00B8229E">
              <w:rPr>
                <w:rFonts w:asciiTheme="minorHAnsi" w:hAnsiTheme="minorHAnsi"/>
                <w:i/>
              </w:rPr>
              <w:t>Civic engagement can take many forms, from individual volunteerism to organizational involvement to electoral participation. For students this could include community-based learning through service-learning classes, community-based research, or service within the community.</w:t>
            </w:r>
          </w:p>
          <w:p w:rsidR="00B8229E" w:rsidRPr="00B8229E" w:rsidRDefault="00B8229E" w:rsidP="00D323CA">
            <w:pPr>
              <w:shd w:val="clear" w:color="auto" w:fill="EEECE1" w:themeFill="background2"/>
              <w:rPr>
                <w:rFonts w:asciiTheme="minorHAnsi" w:hAnsiTheme="minorHAnsi"/>
              </w:rPr>
            </w:pPr>
          </w:p>
        </w:tc>
        <w:tc>
          <w:tcPr>
            <w:tcW w:w="3510" w:type="dxa"/>
            <w:vAlign w:val="center"/>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YES             NO</w:t>
            </w:r>
          </w:p>
        </w:tc>
      </w:tr>
      <w:tr w:rsidR="008D026E" w:rsidRPr="00B8229E" w:rsidTr="00176A50">
        <w:trPr>
          <w:trHeight w:val="719"/>
        </w:trPr>
        <w:tc>
          <w:tcPr>
            <w:tcW w:w="6405" w:type="dxa"/>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Civic Contexts/Structures</w:t>
            </w:r>
          </w:p>
          <w:p w:rsidR="00DA359B" w:rsidRPr="00B8229E" w:rsidRDefault="00DA359B" w:rsidP="00DA359B">
            <w:pPr>
              <w:shd w:val="clear" w:color="auto" w:fill="EEECE1" w:themeFill="background2"/>
              <w:rPr>
                <w:rFonts w:asciiTheme="minorHAnsi" w:hAnsiTheme="minorHAnsi"/>
                <w:i/>
              </w:rPr>
            </w:pPr>
            <w:r w:rsidRPr="00B8229E">
              <w:rPr>
                <w:rFonts w:asciiTheme="minorHAnsi" w:hAnsiTheme="minorHAnsi"/>
                <w:i/>
              </w:rPr>
              <w:t>Organizations, movements, a place or locus where people and/or living creatures inhabit,</w:t>
            </w:r>
            <w:r w:rsidRPr="00B8229E">
              <w:rPr>
                <w:rFonts w:asciiTheme="minorHAnsi" w:hAnsiTheme="minorHAnsi"/>
              </w:rPr>
              <w:t xml:space="preserve"> </w:t>
            </w:r>
            <w:r w:rsidRPr="00B8229E">
              <w:rPr>
                <w:rFonts w:asciiTheme="minorHAnsi" w:hAnsiTheme="minorHAnsi"/>
                <w:i/>
              </w:rPr>
              <w:t>plus</w:t>
            </w:r>
            <w:r w:rsidRPr="00B8229E">
              <w:rPr>
                <w:rFonts w:asciiTheme="minorHAnsi" w:hAnsiTheme="minorHAnsi"/>
              </w:rPr>
              <w:t xml:space="preserve"> </w:t>
            </w:r>
            <w:r w:rsidRPr="00B8229E">
              <w:rPr>
                <w:rFonts w:asciiTheme="minorHAnsi" w:hAnsiTheme="minorHAnsi"/>
                <w:i/>
              </w:rPr>
              <w:t>a variety of approaches intended to</w:t>
            </w:r>
          </w:p>
          <w:p w:rsidR="00DA359B" w:rsidRPr="00B8229E" w:rsidRDefault="00DA359B" w:rsidP="00DA359B">
            <w:pPr>
              <w:shd w:val="clear" w:color="auto" w:fill="EEECE1" w:themeFill="background2"/>
              <w:rPr>
                <w:rFonts w:asciiTheme="minorHAnsi" w:hAnsiTheme="minorHAnsi"/>
              </w:rPr>
            </w:pPr>
            <w:proofErr w:type="gramStart"/>
            <w:r w:rsidRPr="00B8229E">
              <w:rPr>
                <w:rFonts w:asciiTheme="minorHAnsi" w:hAnsiTheme="minorHAnsi"/>
                <w:i/>
              </w:rPr>
              <w:t>benefit</w:t>
            </w:r>
            <w:proofErr w:type="gramEnd"/>
            <w:r w:rsidRPr="00B8229E">
              <w:rPr>
                <w:rFonts w:asciiTheme="minorHAnsi" w:hAnsiTheme="minorHAnsi"/>
                <w:i/>
              </w:rPr>
              <w:t xml:space="preserve"> a person, group, etc., including community service or volunteer work, academic work.</w:t>
            </w:r>
          </w:p>
        </w:tc>
        <w:tc>
          <w:tcPr>
            <w:tcW w:w="3510" w:type="dxa"/>
            <w:vAlign w:val="center"/>
          </w:tcPr>
          <w:p w:rsidR="008D026E" w:rsidRPr="00B8229E" w:rsidRDefault="008D026E" w:rsidP="00D323CA">
            <w:pPr>
              <w:shd w:val="clear" w:color="auto" w:fill="EEECE1" w:themeFill="background2"/>
              <w:rPr>
                <w:rFonts w:asciiTheme="minorHAnsi" w:hAnsiTheme="minorHAnsi"/>
              </w:rPr>
            </w:pPr>
            <w:r w:rsidRPr="00B8229E">
              <w:rPr>
                <w:rFonts w:asciiTheme="minorHAnsi" w:hAnsiTheme="minorHAnsi"/>
              </w:rPr>
              <w:t xml:space="preserve">                YES            NO</w:t>
            </w:r>
          </w:p>
        </w:tc>
      </w:tr>
    </w:tbl>
    <w:p w:rsidR="008D026E" w:rsidRDefault="008D026E"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Pr="008D026E" w:rsidRDefault="00546A18" w:rsidP="00D323CA">
      <w:pPr>
        <w:shd w:val="clear" w:color="auto" w:fill="EEECE1" w:themeFill="background2"/>
        <w:rPr>
          <w:rFonts w:asciiTheme="minorHAnsi" w:hAnsiTheme="minorHAnsi"/>
          <w:b/>
        </w:rPr>
      </w:pPr>
    </w:p>
    <w:p w:rsidR="000C4715" w:rsidRDefault="000C4715">
      <w:pPr>
        <w:contextualSpacing w:val="0"/>
        <w:rPr>
          <w:rFonts w:asciiTheme="minorHAnsi" w:hAnsiTheme="minorHAnsi"/>
          <w:b/>
        </w:rPr>
      </w:pPr>
      <w:r>
        <w:rPr>
          <w:rFonts w:asciiTheme="minorHAnsi" w:hAnsiTheme="minorHAnsi"/>
          <w:b/>
        </w:rPr>
        <w:br w:type="page"/>
      </w:r>
    </w:p>
    <w:p w:rsidR="008D026E" w:rsidRPr="00A066EB" w:rsidRDefault="008D026E" w:rsidP="00D323CA">
      <w:pPr>
        <w:shd w:val="clear" w:color="auto" w:fill="EEECE1" w:themeFill="background2"/>
        <w:rPr>
          <w:rFonts w:asciiTheme="minorHAnsi" w:hAnsiTheme="minorHAnsi"/>
          <w:b/>
          <w:sz w:val="28"/>
          <w:szCs w:val="28"/>
        </w:rPr>
      </w:pPr>
      <w:r w:rsidRPr="00A066EB">
        <w:rPr>
          <w:rFonts w:asciiTheme="minorHAnsi" w:hAnsiTheme="minorHAnsi"/>
          <w:b/>
          <w:sz w:val="28"/>
          <w:szCs w:val="28"/>
        </w:rPr>
        <w:lastRenderedPageBreak/>
        <w:t xml:space="preserve">WRITTEN COMMUNICATION SUPPLEMENTARYASSIGNMENT INFORMATION TEMPLATE </w:t>
      </w:r>
    </w:p>
    <w:p w:rsidR="008D026E" w:rsidRPr="008D026E" w:rsidRDefault="008D026E" w:rsidP="00D323CA">
      <w:pPr>
        <w:shd w:val="clear" w:color="auto" w:fill="EEECE1" w:themeFill="background2"/>
        <w:rPr>
          <w:rFonts w:asciiTheme="minorHAnsi" w:hAnsiTheme="minorHAnsi"/>
          <w:b/>
          <w:bCs/>
        </w:rPr>
      </w:pPr>
    </w:p>
    <w:p w:rsidR="008D026E" w:rsidRPr="00546A18" w:rsidRDefault="008D026E" w:rsidP="00D323CA">
      <w:pPr>
        <w:shd w:val="clear" w:color="auto" w:fill="EEECE1" w:themeFill="background2"/>
        <w:rPr>
          <w:rFonts w:asciiTheme="minorHAnsi" w:hAnsiTheme="minorHAnsi"/>
        </w:rPr>
      </w:pPr>
      <w:r w:rsidRPr="00546A18">
        <w:rPr>
          <w:rFonts w:asciiTheme="minorHAnsi" w:hAnsiTheme="minorHAnsi"/>
          <w:bCs/>
        </w:rPr>
        <w:t xml:space="preserve">Instructions </w:t>
      </w:r>
    </w:p>
    <w:p w:rsidR="008D026E" w:rsidRPr="00546A18" w:rsidRDefault="008D026E" w:rsidP="00D323CA">
      <w:pPr>
        <w:shd w:val="clear" w:color="auto" w:fill="EEECE1" w:themeFill="background2"/>
        <w:rPr>
          <w:rFonts w:asciiTheme="minorHAnsi" w:hAnsiTheme="minorHAnsi"/>
        </w:rPr>
      </w:pPr>
    </w:p>
    <w:p w:rsidR="008D026E" w:rsidRPr="00546A18" w:rsidRDefault="008D026E" w:rsidP="00D323CA">
      <w:pPr>
        <w:shd w:val="clear" w:color="auto" w:fill="EEECE1" w:themeFill="background2"/>
        <w:rPr>
          <w:rFonts w:asciiTheme="minorHAnsi" w:hAnsiTheme="minorHAnsi"/>
        </w:rPr>
      </w:pPr>
      <w:r w:rsidRPr="00546A18">
        <w:rPr>
          <w:rFonts w:asciiTheme="minorHAnsi" w:hAnsiTheme="minorHAnsi"/>
        </w:rPr>
        <w:t>So that scorers have the context necessary to score an artifact please provide a statement describing</w:t>
      </w:r>
    </w:p>
    <w:p w:rsidR="008D026E" w:rsidRPr="00546A18" w:rsidRDefault="008D026E" w:rsidP="00D323CA">
      <w:pPr>
        <w:shd w:val="clear" w:color="auto" w:fill="EEECE1" w:themeFill="background2"/>
        <w:rPr>
          <w:rFonts w:asciiTheme="minorHAnsi" w:hAnsiTheme="minorHAnsi"/>
        </w:rPr>
      </w:pPr>
      <w:proofErr w:type="gramStart"/>
      <w:r w:rsidRPr="00546A18">
        <w:rPr>
          <w:rFonts w:asciiTheme="minorHAnsi" w:hAnsiTheme="minorHAnsi"/>
        </w:rPr>
        <w:t>the</w:t>
      </w:r>
      <w:proofErr w:type="gramEnd"/>
      <w:r w:rsidRPr="00546A18">
        <w:rPr>
          <w:rFonts w:asciiTheme="minorHAnsi" w:hAnsiTheme="minorHAnsi"/>
        </w:rPr>
        <w:t xml:space="preserve"> context and purpose of the assignment being submitted for scoring. For the purposes of scoring</w:t>
      </w:r>
    </w:p>
    <w:p w:rsidR="008D026E" w:rsidRPr="00546A18" w:rsidRDefault="008D026E" w:rsidP="00D323CA">
      <w:pPr>
        <w:shd w:val="clear" w:color="auto" w:fill="EEECE1" w:themeFill="background2"/>
        <w:rPr>
          <w:rFonts w:asciiTheme="minorHAnsi" w:hAnsiTheme="minorHAnsi"/>
        </w:rPr>
      </w:pPr>
      <w:proofErr w:type="gramStart"/>
      <w:r w:rsidRPr="00546A18">
        <w:rPr>
          <w:rFonts w:asciiTheme="minorHAnsi" w:hAnsiTheme="minorHAnsi"/>
        </w:rPr>
        <w:t>this</w:t>
      </w:r>
      <w:proofErr w:type="gramEnd"/>
      <w:r w:rsidRPr="00546A18">
        <w:rPr>
          <w:rFonts w:asciiTheme="minorHAnsi" w:hAnsiTheme="minorHAnsi"/>
        </w:rPr>
        <w:t xml:space="preserve"> assignment for the LEAP VALUE rubric, the context and purpose of writing is defined as: </w:t>
      </w:r>
    </w:p>
    <w:p w:rsidR="008D026E" w:rsidRPr="00546A18" w:rsidRDefault="008D026E" w:rsidP="00D323CA">
      <w:pPr>
        <w:shd w:val="clear" w:color="auto" w:fill="EEECE1" w:themeFill="background2"/>
        <w:rPr>
          <w:rFonts w:asciiTheme="minorHAnsi" w:hAnsiTheme="minorHAnsi"/>
        </w:rPr>
      </w:pPr>
      <w:r w:rsidRPr="00546A18">
        <w:rPr>
          <w:rFonts w:asciiTheme="minorHAnsi" w:hAnsiTheme="minorHAnsi"/>
        </w:rPr>
        <w:t xml:space="preserve">  </w:t>
      </w:r>
    </w:p>
    <w:p w:rsidR="008D026E" w:rsidRDefault="008D026E" w:rsidP="00D323CA">
      <w:pPr>
        <w:shd w:val="clear" w:color="auto" w:fill="EEECE1" w:themeFill="background2"/>
        <w:rPr>
          <w:rFonts w:asciiTheme="minorHAnsi" w:hAnsiTheme="minorHAnsi"/>
        </w:rPr>
      </w:pPr>
      <w:r w:rsidRPr="00546A18">
        <w:rPr>
          <w:rFonts w:asciiTheme="minorHAnsi" w:hAnsiTheme="minorHAnsi"/>
        </w:rPr>
        <w:t xml:space="preserve">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  </w:t>
      </w: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rsidP="00D323CA">
      <w:pPr>
        <w:shd w:val="clear" w:color="auto" w:fill="EEECE1" w:themeFill="background2"/>
        <w:rPr>
          <w:rFonts w:asciiTheme="minorHAnsi" w:hAnsiTheme="minorHAnsi"/>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p>
    <w:p w:rsidR="00546A18" w:rsidRDefault="00546A18">
      <w:pPr>
        <w:contextualSpacing w:val="0"/>
        <w:rPr>
          <w:rFonts w:asciiTheme="minorHAnsi" w:hAnsiTheme="minorHAnsi"/>
          <w:b/>
        </w:rPr>
      </w:pPr>
      <w:r>
        <w:rPr>
          <w:rFonts w:asciiTheme="minorHAnsi" w:hAnsiTheme="minorHAnsi"/>
          <w:b/>
        </w:rPr>
        <w:br w:type="page"/>
      </w:r>
    </w:p>
    <w:p w:rsidR="008D026E" w:rsidRPr="00A066EB" w:rsidRDefault="008D026E" w:rsidP="00D323CA">
      <w:pPr>
        <w:shd w:val="clear" w:color="auto" w:fill="EEECE1" w:themeFill="background2"/>
        <w:rPr>
          <w:rFonts w:asciiTheme="minorHAnsi" w:hAnsiTheme="minorHAnsi"/>
          <w:b/>
          <w:sz w:val="28"/>
          <w:szCs w:val="28"/>
        </w:rPr>
      </w:pPr>
      <w:r w:rsidRPr="00A066EB">
        <w:rPr>
          <w:rFonts w:asciiTheme="minorHAnsi" w:hAnsiTheme="minorHAnsi"/>
          <w:b/>
          <w:sz w:val="28"/>
          <w:szCs w:val="28"/>
        </w:rPr>
        <w:lastRenderedPageBreak/>
        <w:t xml:space="preserve">QUANTITATIVE LITERACY SUPPLEMENTARYASSIGNMENT INFORMATION TEMPLATE </w:t>
      </w:r>
    </w:p>
    <w:p w:rsidR="008D026E" w:rsidRPr="008D026E" w:rsidRDefault="008D026E" w:rsidP="00D323CA">
      <w:pPr>
        <w:shd w:val="clear" w:color="auto" w:fill="EEECE1" w:themeFill="background2"/>
        <w:rPr>
          <w:rFonts w:asciiTheme="minorHAnsi" w:hAnsiTheme="minorHAnsi"/>
          <w:b/>
          <w:bCs/>
        </w:rPr>
      </w:pPr>
    </w:p>
    <w:p w:rsidR="008D026E" w:rsidRPr="00546A18" w:rsidRDefault="008D026E" w:rsidP="00D323CA">
      <w:pPr>
        <w:shd w:val="clear" w:color="auto" w:fill="EEECE1" w:themeFill="background2"/>
        <w:rPr>
          <w:rFonts w:asciiTheme="minorHAnsi" w:hAnsiTheme="minorHAnsi"/>
        </w:rPr>
      </w:pPr>
      <w:r w:rsidRPr="00546A18">
        <w:rPr>
          <w:rFonts w:asciiTheme="minorHAnsi" w:hAnsiTheme="minorHAnsi"/>
          <w:bCs/>
        </w:rPr>
        <w:t xml:space="preserve">Instructions </w:t>
      </w:r>
    </w:p>
    <w:p w:rsidR="008D026E" w:rsidRPr="00546A18" w:rsidRDefault="008D026E" w:rsidP="00D323CA">
      <w:pPr>
        <w:shd w:val="clear" w:color="auto" w:fill="EEECE1" w:themeFill="background2"/>
        <w:rPr>
          <w:rFonts w:asciiTheme="minorHAnsi" w:hAnsiTheme="minorHAnsi"/>
        </w:rPr>
      </w:pPr>
    </w:p>
    <w:p w:rsidR="008D026E" w:rsidRPr="00546A18" w:rsidRDefault="008D026E" w:rsidP="00D323CA">
      <w:pPr>
        <w:shd w:val="clear" w:color="auto" w:fill="EEECE1" w:themeFill="background2"/>
        <w:rPr>
          <w:rFonts w:asciiTheme="minorHAnsi" w:hAnsiTheme="minorHAnsi"/>
        </w:rPr>
      </w:pPr>
      <w:r w:rsidRPr="00546A18">
        <w:rPr>
          <w:rFonts w:asciiTheme="minorHAnsi" w:hAnsiTheme="minorHAnsi"/>
        </w:rPr>
        <w:t>So that scorers have the context they need to score artifacts, please provide the required calculations</w:t>
      </w:r>
    </w:p>
    <w:p w:rsidR="008D026E" w:rsidRPr="00546A18" w:rsidRDefault="008D026E" w:rsidP="00D323CA">
      <w:pPr>
        <w:shd w:val="clear" w:color="auto" w:fill="EEECE1" w:themeFill="background2"/>
        <w:rPr>
          <w:rFonts w:asciiTheme="minorHAnsi" w:hAnsiTheme="minorHAnsi"/>
        </w:rPr>
      </w:pPr>
      <w:proofErr w:type="gramStart"/>
      <w:r w:rsidRPr="00546A18">
        <w:rPr>
          <w:rFonts w:asciiTheme="minorHAnsi" w:hAnsiTheme="minorHAnsi"/>
        </w:rPr>
        <w:t>for</w:t>
      </w:r>
      <w:proofErr w:type="gramEnd"/>
      <w:r w:rsidRPr="00546A18">
        <w:rPr>
          <w:rFonts w:asciiTheme="minorHAnsi" w:hAnsiTheme="minorHAnsi"/>
        </w:rPr>
        <w:t xml:space="preserve"> the assignment. This information will provide the basis upon which scorers can evaluate whether students’ calculations were successful and comprehensive.</w:t>
      </w: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8D026E" w:rsidRPr="008D026E" w:rsidRDefault="008D026E" w:rsidP="00D323CA">
      <w:pPr>
        <w:shd w:val="clear" w:color="auto" w:fill="EEECE1" w:themeFill="background2"/>
        <w:rPr>
          <w:rFonts w:asciiTheme="minorHAnsi" w:hAnsiTheme="minorHAnsi"/>
          <w:b/>
        </w:rPr>
      </w:pPr>
    </w:p>
    <w:p w:rsidR="00A247BE" w:rsidRDefault="00A247BE"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Default="00546A18" w:rsidP="00D323CA">
      <w:pPr>
        <w:shd w:val="clear" w:color="auto" w:fill="EEECE1" w:themeFill="background2"/>
        <w:rPr>
          <w:rFonts w:asciiTheme="minorHAnsi" w:hAnsiTheme="minorHAnsi"/>
          <w:b/>
        </w:rPr>
      </w:pPr>
    </w:p>
    <w:p w:rsidR="00546A18" w:rsidRPr="008E49D5" w:rsidRDefault="00546A18" w:rsidP="00D323CA">
      <w:pPr>
        <w:shd w:val="clear" w:color="auto" w:fill="EEECE1" w:themeFill="background2"/>
        <w:rPr>
          <w:rFonts w:asciiTheme="minorHAnsi" w:hAnsiTheme="minorHAnsi"/>
          <w:b/>
        </w:rPr>
      </w:pPr>
    </w:p>
    <w:sectPr w:rsidR="00546A18" w:rsidRPr="008E49D5" w:rsidSect="00DA359B">
      <w:footerReference w:type="default" r:id="rId10"/>
      <w:pgSz w:w="12240" w:h="15840" w:code="1"/>
      <w:pgMar w:top="432" w:right="720" w:bottom="432" w:left="72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6E" w:rsidRDefault="008D026E" w:rsidP="008D026E">
      <w:r>
        <w:separator/>
      </w:r>
    </w:p>
  </w:endnote>
  <w:endnote w:type="continuationSeparator" w:id="0">
    <w:p w:rsidR="008D026E" w:rsidRDefault="008D026E" w:rsidP="008D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89132"/>
      <w:docPartObj>
        <w:docPartGallery w:val="Page Numbers (Bottom of Page)"/>
        <w:docPartUnique/>
      </w:docPartObj>
    </w:sdtPr>
    <w:sdtContent>
      <w:sdt>
        <w:sdtPr>
          <w:id w:val="98381352"/>
          <w:docPartObj>
            <w:docPartGallery w:val="Page Numbers (Top of Page)"/>
            <w:docPartUnique/>
          </w:docPartObj>
        </w:sdtPr>
        <w:sdtContent>
          <w:p w:rsidR="00FF1978" w:rsidRPr="00FF1978" w:rsidRDefault="00FF1978">
            <w:pPr>
              <w:pStyle w:val="Footer"/>
            </w:pPr>
            <w:r w:rsidRPr="00FF1978">
              <w:rPr>
                <w:sz w:val="16"/>
                <w:szCs w:val="16"/>
              </w:rPr>
              <w:t xml:space="preserve">Page </w:t>
            </w:r>
            <w:r w:rsidRPr="00FF1978">
              <w:rPr>
                <w:bCs/>
                <w:sz w:val="16"/>
                <w:szCs w:val="16"/>
              </w:rPr>
              <w:fldChar w:fldCharType="begin"/>
            </w:r>
            <w:r w:rsidRPr="00FF1978">
              <w:rPr>
                <w:bCs/>
                <w:sz w:val="16"/>
                <w:szCs w:val="16"/>
              </w:rPr>
              <w:instrText xml:space="preserve"> PAGE </w:instrText>
            </w:r>
            <w:r w:rsidRPr="00FF1978">
              <w:rPr>
                <w:bCs/>
                <w:sz w:val="16"/>
                <w:szCs w:val="16"/>
              </w:rPr>
              <w:fldChar w:fldCharType="separate"/>
            </w:r>
            <w:r w:rsidR="007747F5">
              <w:rPr>
                <w:bCs/>
                <w:noProof/>
                <w:sz w:val="16"/>
                <w:szCs w:val="16"/>
              </w:rPr>
              <w:t>7</w:t>
            </w:r>
            <w:r w:rsidRPr="00FF1978">
              <w:rPr>
                <w:bCs/>
                <w:sz w:val="16"/>
                <w:szCs w:val="16"/>
              </w:rPr>
              <w:fldChar w:fldCharType="end"/>
            </w:r>
            <w:r w:rsidRPr="00FF1978">
              <w:rPr>
                <w:sz w:val="16"/>
                <w:szCs w:val="16"/>
              </w:rPr>
              <w:t xml:space="preserve"> of </w:t>
            </w:r>
            <w:r w:rsidRPr="00FF1978">
              <w:rPr>
                <w:bCs/>
                <w:sz w:val="16"/>
                <w:szCs w:val="16"/>
              </w:rPr>
              <w:fldChar w:fldCharType="begin"/>
            </w:r>
            <w:r w:rsidRPr="00FF1978">
              <w:rPr>
                <w:bCs/>
                <w:sz w:val="16"/>
                <w:szCs w:val="16"/>
              </w:rPr>
              <w:instrText xml:space="preserve"> NUMPAGES  </w:instrText>
            </w:r>
            <w:r w:rsidRPr="00FF1978">
              <w:rPr>
                <w:bCs/>
                <w:sz w:val="16"/>
                <w:szCs w:val="16"/>
              </w:rPr>
              <w:fldChar w:fldCharType="separate"/>
            </w:r>
            <w:r w:rsidR="007747F5">
              <w:rPr>
                <w:bCs/>
                <w:noProof/>
                <w:sz w:val="16"/>
                <w:szCs w:val="16"/>
              </w:rPr>
              <w:t>9</w:t>
            </w:r>
            <w:r w:rsidRPr="00FF1978">
              <w:rPr>
                <w:bCs/>
                <w:sz w:val="16"/>
                <w:szCs w:val="16"/>
              </w:rPr>
              <w:fldChar w:fldCharType="end"/>
            </w:r>
            <w:r w:rsidRPr="00FF1978">
              <w:rPr>
                <w:bCs/>
                <w:sz w:val="16"/>
                <w:szCs w:val="16"/>
              </w:rPr>
              <w:tab/>
            </w:r>
            <w:r>
              <w:rPr>
                <w:bCs/>
                <w:sz w:val="16"/>
                <w:szCs w:val="16"/>
              </w:rPr>
              <w:tab/>
            </w:r>
            <w:r w:rsidRPr="00FF1978">
              <w:rPr>
                <w:bCs/>
                <w:sz w:val="16"/>
                <w:szCs w:val="16"/>
              </w:rPr>
              <w:t>MSC_RY_Instructions</w:t>
            </w:r>
            <w:r w:rsidR="00C76248">
              <w:rPr>
                <w:bCs/>
                <w:sz w:val="16"/>
                <w:szCs w:val="16"/>
              </w:rPr>
              <w:t>ForInstitutionLeads_and</w:t>
            </w:r>
            <w:r w:rsidRPr="00FF1978">
              <w:rPr>
                <w:bCs/>
                <w:sz w:val="16"/>
                <w:szCs w:val="16"/>
              </w:rPr>
              <w:t>_AssignmentCoverSheet_2016_10_14_ga</w:t>
            </w:r>
          </w:p>
        </w:sdtContent>
      </w:sdt>
    </w:sdtContent>
  </w:sdt>
  <w:p w:rsidR="005D1486" w:rsidRDefault="005D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6E" w:rsidRDefault="008D026E" w:rsidP="008D026E">
      <w:r>
        <w:separator/>
      </w:r>
    </w:p>
  </w:footnote>
  <w:footnote w:type="continuationSeparator" w:id="0">
    <w:p w:rsidR="008D026E" w:rsidRDefault="008D026E" w:rsidP="008D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DD8"/>
    <w:multiLevelType w:val="hybridMultilevel"/>
    <w:tmpl w:val="25C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B2A57"/>
    <w:multiLevelType w:val="hybridMultilevel"/>
    <w:tmpl w:val="2536FB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E1DC3"/>
    <w:multiLevelType w:val="hybridMultilevel"/>
    <w:tmpl w:val="EBD0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A57E0"/>
    <w:multiLevelType w:val="hybridMultilevel"/>
    <w:tmpl w:val="F9E2E970"/>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72"/>
    <w:rsid w:val="0000467C"/>
    <w:rsid w:val="000A2A29"/>
    <w:rsid w:val="000C4715"/>
    <w:rsid w:val="00191372"/>
    <w:rsid w:val="002B6F1C"/>
    <w:rsid w:val="004C063E"/>
    <w:rsid w:val="00500220"/>
    <w:rsid w:val="00501B4D"/>
    <w:rsid w:val="00546A18"/>
    <w:rsid w:val="005D1486"/>
    <w:rsid w:val="007747F5"/>
    <w:rsid w:val="008218CF"/>
    <w:rsid w:val="008D026E"/>
    <w:rsid w:val="008E49D5"/>
    <w:rsid w:val="00952DF2"/>
    <w:rsid w:val="00A066EB"/>
    <w:rsid w:val="00A247BE"/>
    <w:rsid w:val="00B46B6B"/>
    <w:rsid w:val="00B8229E"/>
    <w:rsid w:val="00C17326"/>
    <w:rsid w:val="00C76248"/>
    <w:rsid w:val="00CD3580"/>
    <w:rsid w:val="00D117ED"/>
    <w:rsid w:val="00D323CA"/>
    <w:rsid w:val="00DA359B"/>
    <w:rsid w:val="00E1312F"/>
    <w:rsid w:val="00E55FB7"/>
    <w:rsid w:val="00EE721D"/>
    <w:rsid w:val="00F03D44"/>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72"/>
    <w:pPr>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72"/>
    <w:pPr>
      <w:tabs>
        <w:tab w:val="center" w:pos="4680"/>
        <w:tab w:val="right" w:pos="9360"/>
      </w:tabs>
    </w:pPr>
  </w:style>
  <w:style w:type="character" w:customStyle="1" w:styleId="HeaderChar">
    <w:name w:val="Header Char"/>
    <w:basedOn w:val="DefaultParagraphFont"/>
    <w:link w:val="Header"/>
    <w:uiPriority w:val="99"/>
    <w:rsid w:val="00191372"/>
    <w:rPr>
      <w:rFonts w:ascii="Calibri" w:eastAsia="Calibri" w:hAnsi="Calibri" w:cs="Calibri"/>
      <w:color w:val="000000"/>
    </w:rPr>
  </w:style>
  <w:style w:type="paragraph" w:styleId="ListParagraph">
    <w:name w:val="List Paragraph"/>
    <w:basedOn w:val="Normal"/>
    <w:uiPriority w:val="34"/>
    <w:qFormat/>
    <w:rsid w:val="00A247BE"/>
    <w:pPr>
      <w:spacing w:after="200" w:line="276" w:lineRule="auto"/>
      <w:ind w:left="720"/>
    </w:pPr>
    <w:rPr>
      <w:rFonts w:asciiTheme="minorHAnsi" w:eastAsiaTheme="minorEastAsia" w:hAnsiTheme="minorHAnsi" w:cstheme="minorBidi"/>
      <w:color w:val="auto"/>
    </w:rPr>
  </w:style>
  <w:style w:type="paragraph" w:styleId="Footer">
    <w:name w:val="footer"/>
    <w:basedOn w:val="Normal"/>
    <w:link w:val="FooterChar"/>
    <w:uiPriority w:val="99"/>
    <w:unhideWhenUsed/>
    <w:rsid w:val="008D026E"/>
    <w:pPr>
      <w:tabs>
        <w:tab w:val="center" w:pos="4680"/>
        <w:tab w:val="right" w:pos="9360"/>
      </w:tabs>
    </w:pPr>
  </w:style>
  <w:style w:type="character" w:customStyle="1" w:styleId="FooterChar">
    <w:name w:val="Footer Char"/>
    <w:basedOn w:val="DefaultParagraphFont"/>
    <w:link w:val="Footer"/>
    <w:uiPriority w:val="99"/>
    <w:rsid w:val="008D026E"/>
    <w:rPr>
      <w:rFonts w:ascii="Calibri" w:eastAsia="Calibri" w:hAnsi="Calibri" w:cs="Calibri"/>
      <w:color w:val="000000"/>
    </w:rPr>
  </w:style>
  <w:style w:type="paragraph" w:styleId="BalloonText">
    <w:name w:val="Balloon Text"/>
    <w:basedOn w:val="Normal"/>
    <w:link w:val="BalloonTextChar"/>
    <w:uiPriority w:val="99"/>
    <w:semiHidden/>
    <w:unhideWhenUsed/>
    <w:rsid w:val="00FF1978"/>
    <w:rPr>
      <w:rFonts w:ascii="Tahoma" w:hAnsi="Tahoma" w:cs="Tahoma"/>
      <w:sz w:val="16"/>
      <w:szCs w:val="16"/>
    </w:rPr>
  </w:style>
  <w:style w:type="character" w:customStyle="1" w:styleId="BalloonTextChar">
    <w:name w:val="Balloon Text Char"/>
    <w:basedOn w:val="DefaultParagraphFont"/>
    <w:link w:val="BalloonText"/>
    <w:uiPriority w:val="99"/>
    <w:semiHidden/>
    <w:rsid w:val="00FF197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72"/>
    <w:pPr>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72"/>
    <w:pPr>
      <w:tabs>
        <w:tab w:val="center" w:pos="4680"/>
        <w:tab w:val="right" w:pos="9360"/>
      </w:tabs>
    </w:pPr>
  </w:style>
  <w:style w:type="character" w:customStyle="1" w:styleId="HeaderChar">
    <w:name w:val="Header Char"/>
    <w:basedOn w:val="DefaultParagraphFont"/>
    <w:link w:val="Header"/>
    <w:uiPriority w:val="99"/>
    <w:rsid w:val="00191372"/>
    <w:rPr>
      <w:rFonts w:ascii="Calibri" w:eastAsia="Calibri" w:hAnsi="Calibri" w:cs="Calibri"/>
      <w:color w:val="000000"/>
    </w:rPr>
  </w:style>
  <w:style w:type="paragraph" w:styleId="ListParagraph">
    <w:name w:val="List Paragraph"/>
    <w:basedOn w:val="Normal"/>
    <w:uiPriority w:val="34"/>
    <w:qFormat/>
    <w:rsid w:val="00A247BE"/>
    <w:pPr>
      <w:spacing w:after="200" w:line="276" w:lineRule="auto"/>
      <w:ind w:left="720"/>
    </w:pPr>
    <w:rPr>
      <w:rFonts w:asciiTheme="minorHAnsi" w:eastAsiaTheme="minorEastAsia" w:hAnsiTheme="minorHAnsi" w:cstheme="minorBidi"/>
      <w:color w:val="auto"/>
    </w:rPr>
  </w:style>
  <w:style w:type="paragraph" w:styleId="Footer">
    <w:name w:val="footer"/>
    <w:basedOn w:val="Normal"/>
    <w:link w:val="FooterChar"/>
    <w:uiPriority w:val="99"/>
    <w:unhideWhenUsed/>
    <w:rsid w:val="008D026E"/>
    <w:pPr>
      <w:tabs>
        <w:tab w:val="center" w:pos="4680"/>
        <w:tab w:val="right" w:pos="9360"/>
      </w:tabs>
    </w:pPr>
  </w:style>
  <w:style w:type="character" w:customStyle="1" w:styleId="FooterChar">
    <w:name w:val="Footer Char"/>
    <w:basedOn w:val="DefaultParagraphFont"/>
    <w:link w:val="Footer"/>
    <w:uiPriority w:val="99"/>
    <w:rsid w:val="008D026E"/>
    <w:rPr>
      <w:rFonts w:ascii="Calibri" w:eastAsia="Calibri" w:hAnsi="Calibri" w:cs="Calibri"/>
      <w:color w:val="000000"/>
    </w:rPr>
  </w:style>
  <w:style w:type="paragraph" w:styleId="BalloonText">
    <w:name w:val="Balloon Text"/>
    <w:basedOn w:val="Normal"/>
    <w:link w:val="BalloonTextChar"/>
    <w:uiPriority w:val="99"/>
    <w:semiHidden/>
    <w:unhideWhenUsed/>
    <w:rsid w:val="00FF1978"/>
    <w:rPr>
      <w:rFonts w:ascii="Tahoma" w:hAnsi="Tahoma" w:cs="Tahoma"/>
      <w:sz w:val="16"/>
      <w:szCs w:val="16"/>
    </w:rPr>
  </w:style>
  <w:style w:type="character" w:customStyle="1" w:styleId="BalloonTextChar">
    <w:name w:val="Balloon Text Char"/>
    <w:basedOn w:val="DefaultParagraphFont"/>
    <w:link w:val="BalloonText"/>
    <w:uiPriority w:val="99"/>
    <w:semiHidden/>
    <w:rsid w:val="00FF197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7216">
      <w:bodyDiv w:val="1"/>
      <w:marLeft w:val="0"/>
      <w:marRight w:val="0"/>
      <w:marTop w:val="0"/>
      <w:marBottom w:val="0"/>
      <w:divBdr>
        <w:top w:val="none" w:sz="0" w:space="0" w:color="auto"/>
        <w:left w:val="none" w:sz="0" w:space="0" w:color="auto"/>
        <w:bottom w:val="none" w:sz="0" w:space="0" w:color="auto"/>
        <w:right w:val="none" w:sz="0" w:space="0" w:color="auto"/>
      </w:divBdr>
    </w:div>
    <w:div w:id="111871648">
      <w:bodyDiv w:val="1"/>
      <w:marLeft w:val="0"/>
      <w:marRight w:val="0"/>
      <w:marTop w:val="0"/>
      <w:marBottom w:val="0"/>
      <w:divBdr>
        <w:top w:val="none" w:sz="0" w:space="0" w:color="auto"/>
        <w:left w:val="none" w:sz="0" w:space="0" w:color="auto"/>
        <w:bottom w:val="none" w:sz="0" w:space="0" w:color="auto"/>
        <w:right w:val="none" w:sz="0" w:space="0" w:color="auto"/>
      </w:divBdr>
    </w:div>
    <w:div w:id="756826970">
      <w:bodyDiv w:val="1"/>
      <w:marLeft w:val="0"/>
      <w:marRight w:val="0"/>
      <w:marTop w:val="0"/>
      <w:marBottom w:val="0"/>
      <w:divBdr>
        <w:top w:val="none" w:sz="0" w:space="0" w:color="auto"/>
        <w:left w:val="none" w:sz="0" w:space="0" w:color="auto"/>
        <w:bottom w:val="none" w:sz="0" w:space="0" w:color="auto"/>
        <w:right w:val="none" w:sz="0" w:space="0" w:color="auto"/>
      </w:divBdr>
    </w:div>
    <w:div w:id="840241352">
      <w:bodyDiv w:val="1"/>
      <w:marLeft w:val="0"/>
      <w:marRight w:val="0"/>
      <w:marTop w:val="0"/>
      <w:marBottom w:val="0"/>
      <w:divBdr>
        <w:top w:val="none" w:sz="0" w:space="0" w:color="auto"/>
        <w:left w:val="none" w:sz="0" w:space="0" w:color="auto"/>
        <w:bottom w:val="none" w:sz="0" w:space="0" w:color="auto"/>
        <w:right w:val="none" w:sz="0" w:space="0" w:color="auto"/>
      </w:divBdr>
    </w:div>
    <w:div w:id="1368065220">
      <w:bodyDiv w:val="1"/>
      <w:marLeft w:val="0"/>
      <w:marRight w:val="0"/>
      <w:marTop w:val="0"/>
      <w:marBottom w:val="0"/>
      <w:divBdr>
        <w:top w:val="none" w:sz="0" w:space="0" w:color="auto"/>
        <w:left w:val="none" w:sz="0" w:space="0" w:color="auto"/>
        <w:bottom w:val="none" w:sz="0" w:space="0" w:color="auto"/>
        <w:right w:val="none" w:sz="0" w:space="0" w:color="auto"/>
      </w:divBdr>
    </w:div>
    <w:div w:id="16308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Auer</dc:creator>
  <cp:lastModifiedBy>Gloria Auer</cp:lastModifiedBy>
  <cp:revision>2</cp:revision>
  <dcterms:created xsi:type="dcterms:W3CDTF">2016-10-14T21:38:00Z</dcterms:created>
  <dcterms:modified xsi:type="dcterms:W3CDTF">2016-10-14T21:38:00Z</dcterms:modified>
</cp:coreProperties>
</file>