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72" w:rsidRPr="00F446B6" w:rsidRDefault="00191372" w:rsidP="00191372">
      <w:pPr>
        <w:pStyle w:val="Header"/>
        <w:tabs>
          <w:tab w:val="clear" w:pos="9360"/>
          <w:tab w:val="right" w:pos="10080"/>
        </w:tabs>
        <w:ind w:right="-720" w:hanging="720"/>
        <w:rPr>
          <w:sz w:val="16"/>
          <w:szCs w:val="16"/>
        </w:rPr>
      </w:pPr>
      <w:r>
        <w:t xml:space="preserve">                   </w:t>
      </w:r>
      <w:r>
        <w:rPr>
          <w:rFonts w:cs="Times New Roman"/>
          <w:b/>
          <w:bCs/>
          <w:i/>
          <w:iCs/>
          <w:noProof/>
          <w:color w:val="4F81BD" w:themeColor="accent1"/>
        </w:rPr>
        <w:drawing>
          <wp:inline distT="0" distB="0" distL="0" distR="0">
            <wp:extent cx="2941320"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eo logo - 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1504" cy="632500"/>
                    </a:xfrm>
                    <a:prstGeom prst="rect">
                      <a:avLst/>
                    </a:prstGeom>
                  </pic:spPr>
                </pic:pic>
              </a:graphicData>
            </a:graphic>
          </wp:inline>
        </w:drawing>
      </w:r>
      <w:r>
        <w:t xml:space="preserve">                                </w:t>
      </w:r>
      <w:r>
        <w:rPr>
          <w:b/>
          <w:noProof/>
        </w:rPr>
        <w:drawing>
          <wp:inline distT="0" distB="0" distL="0" distR="0">
            <wp:extent cx="1744980" cy="836739"/>
            <wp:effectExtent l="0" t="0" r="7620" b="1905"/>
            <wp:docPr id="4" name="Picture 4" descr="logo side CMYK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de CMYK 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1440" cy="839837"/>
                    </a:xfrm>
                    <a:prstGeom prst="rect">
                      <a:avLst/>
                    </a:prstGeom>
                    <a:noFill/>
                    <a:ln>
                      <a:noFill/>
                    </a:ln>
                  </pic:spPr>
                </pic:pic>
              </a:graphicData>
            </a:graphic>
          </wp:inline>
        </w:drawing>
      </w:r>
      <w:r>
        <w:tab/>
      </w:r>
    </w:p>
    <w:p w:rsidR="008218CF" w:rsidRDefault="008218CF" w:rsidP="00191372">
      <w:pPr>
        <w:pStyle w:val="Header"/>
        <w:jc w:val="center"/>
        <w:rPr>
          <w:rFonts w:ascii="Kalinga" w:hAnsi="Kalinga" w:cs="Kalinga"/>
          <w:b/>
          <w:color w:val="245590"/>
          <w:sz w:val="28"/>
          <w:szCs w:val="28"/>
        </w:rPr>
      </w:pPr>
    </w:p>
    <w:p w:rsidR="00191372" w:rsidRPr="00A319C5" w:rsidRDefault="00191372" w:rsidP="00191372">
      <w:pPr>
        <w:pStyle w:val="Header"/>
        <w:jc w:val="center"/>
        <w:rPr>
          <w:rFonts w:asciiTheme="minorHAnsi" w:hAnsiTheme="minorHAnsi" w:cs="Kalinga"/>
          <w:b/>
          <w:color w:val="auto"/>
          <w:sz w:val="28"/>
          <w:szCs w:val="28"/>
        </w:rPr>
      </w:pPr>
      <w:bookmarkStart w:id="0" w:name="_GoBack"/>
      <w:r w:rsidRPr="00A319C5">
        <w:rPr>
          <w:rFonts w:asciiTheme="minorHAnsi" w:hAnsiTheme="minorHAnsi" w:cs="Kalinga"/>
          <w:b/>
          <w:color w:val="auto"/>
          <w:sz w:val="28"/>
          <w:szCs w:val="28"/>
        </w:rPr>
        <w:t xml:space="preserve">Multi-State Collaborative (MSC) to Advance </w:t>
      </w:r>
      <w:r w:rsidR="00503D1E" w:rsidRPr="00A319C5">
        <w:rPr>
          <w:rFonts w:asciiTheme="minorHAnsi" w:hAnsiTheme="minorHAnsi" w:cs="Kalinga"/>
          <w:b/>
          <w:color w:val="auto"/>
          <w:sz w:val="28"/>
          <w:szCs w:val="28"/>
        </w:rPr>
        <w:t>Quality Student Learning</w:t>
      </w:r>
    </w:p>
    <w:p w:rsidR="00191372" w:rsidRPr="00A319C5" w:rsidRDefault="00503D1E" w:rsidP="00191372">
      <w:pPr>
        <w:jc w:val="center"/>
        <w:rPr>
          <w:rFonts w:asciiTheme="minorHAnsi" w:hAnsiTheme="minorHAnsi" w:cs="Kalinga"/>
          <w:color w:val="auto"/>
          <w:sz w:val="28"/>
          <w:szCs w:val="28"/>
        </w:rPr>
      </w:pPr>
      <w:r w:rsidRPr="00A319C5">
        <w:rPr>
          <w:rFonts w:asciiTheme="minorHAnsi" w:hAnsiTheme="minorHAnsi" w:cs="Kalinga"/>
          <w:color w:val="auto"/>
          <w:sz w:val="28"/>
          <w:szCs w:val="28"/>
        </w:rPr>
        <w:t xml:space="preserve">Refinement Year </w:t>
      </w:r>
    </w:p>
    <w:bookmarkEnd w:id="0"/>
    <w:p w:rsidR="008218CF" w:rsidRPr="00A319C5" w:rsidRDefault="00A319C5">
      <w:pPr>
        <w:rPr>
          <w:rFonts w:asciiTheme="minorHAnsi" w:hAnsiTheme="minorHAnsi" w:cs="Kalinga"/>
          <w:b/>
          <w:color w:val="auto"/>
          <w:sz w:val="16"/>
          <w:szCs w:val="16"/>
        </w:rPr>
      </w:pPr>
      <w:r w:rsidRPr="00A319C5">
        <w:rPr>
          <w:rFonts w:asciiTheme="minorHAnsi" w:hAnsiTheme="minorHAnsi" w:cs="Kalinga"/>
          <w:b/>
          <w:color w:val="auto"/>
          <w:sz w:val="16"/>
          <w:szCs w:val="16"/>
        </w:rPr>
        <w:pict>
          <v:rect id="_x0000_i1025" style="width:0;height:1.5pt" o:hralign="center" o:hrstd="t" o:hr="t" fillcolor="#a0a0a0" stroked="f"/>
        </w:pict>
      </w:r>
    </w:p>
    <w:p w:rsidR="00DE4692" w:rsidRPr="00A319C5" w:rsidRDefault="00DE4692" w:rsidP="00DE4692">
      <w:pPr>
        <w:jc w:val="center"/>
        <w:rPr>
          <w:rFonts w:asciiTheme="minorHAnsi" w:hAnsiTheme="minorHAnsi" w:cs="Times New Roman"/>
          <w:b/>
          <w:bCs/>
        </w:rPr>
      </w:pPr>
      <w:r w:rsidRPr="00A319C5">
        <w:rPr>
          <w:rFonts w:asciiTheme="minorHAnsi" w:hAnsiTheme="minorHAnsi" w:cs="Times New Roman"/>
          <w:b/>
          <w:bCs/>
          <w:sz w:val="28"/>
          <w:szCs w:val="28"/>
        </w:rPr>
        <w:t>Benefits and Challenges for Faculty Participants</w:t>
      </w:r>
      <w:r w:rsidRPr="00A319C5">
        <w:rPr>
          <w:rFonts w:asciiTheme="minorHAnsi" w:hAnsiTheme="minorHAnsi" w:cs="Times New Roman"/>
          <w:b/>
          <w:bCs/>
        </w:rPr>
        <w:t xml:space="preserve">                 </w:t>
      </w:r>
    </w:p>
    <w:p w:rsidR="00DE4692" w:rsidRPr="00213A3B" w:rsidRDefault="00DE4692" w:rsidP="00DE4692">
      <w:pPr>
        <w:jc w:val="center"/>
        <w:rPr>
          <w:rFonts w:asciiTheme="minorHAnsi" w:hAnsiTheme="minorHAnsi" w:cs="Times New Roman"/>
          <w:b/>
          <w:bCs/>
        </w:rPr>
      </w:pPr>
      <w:r w:rsidRPr="00213A3B">
        <w:rPr>
          <w:rFonts w:asciiTheme="minorHAnsi" w:hAnsiTheme="minorHAnsi" w:cs="Times New Roman"/>
          <w:b/>
          <w:bCs/>
        </w:rPr>
        <w:t xml:space="preserve"> </w:t>
      </w:r>
    </w:p>
    <w:p w:rsidR="00DE4692" w:rsidRPr="00213A3B" w:rsidRDefault="00DE4692" w:rsidP="00DE4692">
      <w:pPr>
        <w:rPr>
          <w:rFonts w:asciiTheme="minorHAnsi" w:hAnsiTheme="minorHAnsi" w:cs="Times New Roman"/>
          <w:bCs/>
        </w:rPr>
      </w:pPr>
      <w:r w:rsidRPr="00213A3B">
        <w:rPr>
          <w:rFonts w:asciiTheme="minorHAnsi" w:hAnsiTheme="minorHAnsi" w:cs="Times New Roman"/>
          <w:bCs/>
        </w:rPr>
        <w:t xml:space="preserve">This document provides a summary of potential benefits, opportunities, and challenges </w:t>
      </w:r>
      <w:r>
        <w:rPr>
          <w:rFonts w:asciiTheme="minorHAnsi" w:hAnsiTheme="minorHAnsi" w:cs="Times New Roman"/>
          <w:bCs/>
        </w:rPr>
        <w:t>for</w:t>
      </w:r>
      <w:r w:rsidRPr="00213A3B">
        <w:rPr>
          <w:rFonts w:asciiTheme="minorHAnsi" w:hAnsiTheme="minorHAnsi" w:cs="Times New Roman"/>
          <w:bCs/>
        </w:rPr>
        <w:t xml:space="preserve"> faculty who participate in the </w:t>
      </w:r>
      <w:r>
        <w:rPr>
          <w:rFonts w:asciiTheme="minorHAnsi" w:hAnsiTheme="minorHAnsi" w:cs="Times New Roman"/>
          <w:bCs/>
        </w:rPr>
        <w:t xml:space="preserve">MSC </w:t>
      </w:r>
      <w:r w:rsidR="0070366E">
        <w:rPr>
          <w:rFonts w:asciiTheme="minorHAnsi" w:hAnsiTheme="minorHAnsi" w:cs="Times New Roman"/>
          <w:bCs/>
        </w:rPr>
        <w:t>Refinement</w:t>
      </w:r>
      <w:r>
        <w:rPr>
          <w:rFonts w:asciiTheme="minorHAnsi" w:hAnsiTheme="minorHAnsi" w:cs="Times New Roman"/>
          <w:bCs/>
        </w:rPr>
        <w:t xml:space="preserve"> Year</w:t>
      </w:r>
      <w:r w:rsidRPr="00213A3B">
        <w:rPr>
          <w:rFonts w:asciiTheme="minorHAnsi" w:hAnsiTheme="minorHAnsi" w:cs="Times New Roman"/>
          <w:bCs/>
        </w:rPr>
        <w:t>. The items listed below are intende</w:t>
      </w:r>
      <w:r>
        <w:rPr>
          <w:rFonts w:asciiTheme="minorHAnsi" w:hAnsiTheme="minorHAnsi" w:cs="Times New Roman"/>
          <w:bCs/>
        </w:rPr>
        <w:t xml:space="preserve">d to provide general guidance. </w:t>
      </w:r>
      <w:r w:rsidRPr="00213A3B">
        <w:rPr>
          <w:rFonts w:asciiTheme="minorHAnsi" w:hAnsiTheme="minorHAnsi" w:cs="Times New Roman"/>
          <w:bCs/>
        </w:rPr>
        <w:t>Project leaders recognize that campus cultures an</w:t>
      </w:r>
      <w:r>
        <w:rPr>
          <w:rFonts w:asciiTheme="minorHAnsi" w:hAnsiTheme="minorHAnsi" w:cs="Times New Roman"/>
          <w:bCs/>
        </w:rPr>
        <w:t xml:space="preserve">d climates are highly diverse. </w:t>
      </w:r>
      <w:r w:rsidRPr="00213A3B">
        <w:rPr>
          <w:rFonts w:asciiTheme="minorHAnsi" w:hAnsiTheme="minorHAnsi" w:cs="Times New Roman"/>
          <w:bCs/>
        </w:rPr>
        <w:t xml:space="preserve">What may appear to be an opportunity for one campus may emerge as a challenge to </w:t>
      </w:r>
      <w:r>
        <w:rPr>
          <w:rFonts w:asciiTheme="minorHAnsi" w:hAnsiTheme="minorHAnsi" w:cs="Times New Roman"/>
          <w:bCs/>
        </w:rPr>
        <w:t xml:space="preserve">another. </w:t>
      </w:r>
      <w:r w:rsidRPr="00213A3B">
        <w:rPr>
          <w:rFonts w:asciiTheme="minorHAnsi" w:hAnsiTheme="minorHAnsi" w:cs="Times New Roman"/>
          <w:bCs/>
        </w:rPr>
        <w:t xml:space="preserve">Responses to this document are welcome. Please address responses to Gloria Auer at SHEEO </w:t>
      </w:r>
      <w:hyperlink r:id="rId11" w:history="1">
        <w:r w:rsidRPr="00213A3B">
          <w:rPr>
            <w:rFonts w:asciiTheme="minorHAnsi" w:hAnsiTheme="minorHAnsi" w:cs="Times New Roman"/>
            <w:bCs/>
            <w:color w:val="0563C1"/>
            <w:u w:val="single"/>
          </w:rPr>
          <w:t>gauer@sheeo.org</w:t>
        </w:r>
      </w:hyperlink>
      <w:r>
        <w:rPr>
          <w:rFonts w:asciiTheme="minorHAnsi" w:hAnsiTheme="minorHAnsi" w:cs="Times New Roman"/>
          <w:bCs/>
          <w:color w:val="0563C1"/>
          <w:u w:val="single"/>
        </w:rPr>
        <w:t xml:space="preserve"> </w:t>
      </w:r>
    </w:p>
    <w:p w:rsidR="00DE4692" w:rsidRPr="00213A3B" w:rsidRDefault="00DE4692" w:rsidP="00DE4692">
      <w:pPr>
        <w:rPr>
          <w:rFonts w:asciiTheme="minorHAnsi" w:hAnsiTheme="minorHAnsi" w:cs="Times New Roman"/>
          <w:bCs/>
        </w:rPr>
      </w:pPr>
    </w:p>
    <w:p w:rsidR="00DE4692" w:rsidRDefault="00DE4692" w:rsidP="00DE4692">
      <w:pPr>
        <w:rPr>
          <w:rFonts w:asciiTheme="minorHAnsi" w:hAnsiTheme="minorHAnsi" w:cs="Times New Roman"/>
          <w:bCs/>
        </w:rPr>
      </w:pPr>
      <w:r w:rsidRPr="00213A3B">
        <w:rPr>
          <w:rFonts w:asciiTheme="minorHAnsi" w:hAnsiTheme="minorHAnsi" w:cs="Times New Roman"/>
          <w:bCs/>
        </w:rPr>
        <w:t xml:space="preserve">The overall goal of the </w:t>
      </w:r>
      <w:r w:rsidR="0070366E">
        <w:rPr>
          <w:rFonts w:asciiTheme="minorHAnsi" w:hAnsiTheme="minorHAnsi" w:cs="Times New Roman"/>
          <w:bCs/>
        </w:rPr>
        <w:t>Refinement</w:t>
      </w:r>
      <w:r>
        <w:rPr>
          <w:rFonts w:asciiTheme="minorHAnsi" w:hAnsiTheme="minorHAnsi" w:cs="Times New Roman"/>
          <w:bCs/>
        </w:rPr>
        <w:t xml:space="preserve"> Year: F</w:t>
      </w:r>
      <w:r w:rsidRPr="00213A3B">
        <w:rPr>
          <w:rFonts w:asciiTheme="minorHAnsi" w:hAnsiTheme="minorHAnsi" w:cs="Times New Roman"/>
          <w:bCs/>
        </w:rPr>
        <w:t xml:space="preserve">aculty from an array of </w:t>
      </w:r>
      <w:r>
        <w:rPr>
          <w:rFonts w:asciiTheme="minorHAnsi" w:hAnsiTheme="minorHAnsi" w:cs="Times New Roman"/>
          <w:bCs/>
        </w:rPr>
        <w:t>institution</w:t>
      </w:r>
      <w:r w:rsidRPr="00213A3B">
        <w:rPr>
          <w:rFonts w:asciiTheme="minorHAnsi" w:hAnsiTheme="minorHAnsi" w:cs="Times New Roman"/>
          <w:bCs/>
        </w:rPr>
        <w:t xml:space="preserve">s in </w:t>
      </w:r>
      <w:r>
        <w:rPr>
          <w:rFonts w:asciiTheme="minorHAnsi" w:hAnsiTheme="minorHAnsi" w:cs="Times New Roman"/>
          <w:bCs/>
        </w:rPr>
        <w:t>1</w:t>
      </w:r>
      <w:r w:rsidR="0070366E">
        <w:rPr>
          <w:rFonts w:asciiTheme="minorHAnsi" w:hAnsiTheme="minorHAnsi" w:cs="Times New Roman"/>
          <w:bCs/>
        </w:rPr>
        <w:t>3</w:t>
      </w:r>
      <w:r w:rsidRPr="00213A3B">
        <w:rPr>
          <w:rFonts w:asciiTheme="minorHAnsi" w:hAnsiTheme="minorHAnsi" w:cs="Times New Roman"/>
          <w:bCs/>
        </w:rPr>
        <w:t xml:space="preserve"> states will gather </w:t>
      </w:r>
      <w:r>
        <w:rPr>
          <w:rFonts w:asciiTheme="minorHAnsi" w:hAnsiTheme="minorHAnsi" w:cs="Times New Roman"/>
          <w:bCs/>
        </w:rPr>
        <w:t xml:space="preserve">student </w:t>
      </w:r>
      <w:r w:rsidRPr="00213A3B">
        <w:rPr>
          <w:rFonts w:asciiTheme="minorHAnsi" w:hAnsiTheme="minorHAnsi" w:cs="Times New Roman"/>
          <w:bCs/>
        </w:rPr>
        <w:t xml:space="preserve">work and then submit that work to be scored by a project-organized group of faculty, all using selected VALUE rubrics. The </w:t>
      </w:r>
      <w:r>
        <w:rPr>
          <w:rFonts w:asciiTheme="minorHAnsi" w:hAnsiTheme="minorHAnsi" w:cs="Times New Roman"/>
          <w:bCs/>
        </w:rPr>
        <w:t>MSC</w:t>
      </w:r>
      <w:r w:rsidRPr="00213A3B">
        <w:rPr>
          <w:rFonts w:asciiTheme="minorHAnsi" w:hAnsiTheme="minorHAnsi" w:cs="Times New Roman"/>
          <w:bCs/>
        </w:rPr>
        <w:t xml:space="preserve"> intends to assess student work in a way that is valid, reliable, and consistent or aligned</w:t>
      </w:r>
      <w:r>
        <w:t>—</w:t>
      </w:r>
      <w:r w:rsidRPr="00213A3B">
        <w:rPr>
          <w:rFonts w:asciiTheme="minorHAnsi" w:hAnsiTheme="minorHAnsi" w:cs="Times New Roman"/>
          <w:bCs/>
        </w:rPr>
        <w:t>wit</w:t>
      </w:r>
      <w:r>
        <w:rPr>
          <w:rFonts w:asciiTheme="minorHAnsi" w:hAnsiTheme="minorHAnsi" w:cs="Times New Roman"/>
          <w:bCs/>
        </w:rPr>
        <w:t>hout using standardized tests. Another important objective of t</w:t>
      </w:r>
      <w:r w:rsidRPr="008D24D0">
        <w:rPr>
          <w:rFonts w:asciiTheme="minorHAnsi" w:hAnsiTheme="minorHAnsi" w:cs="Times New Roman"/>
          <w:bCs/>
        </w:rPr>
        <w:t xml:space="preserve">he </w:t>
      </w:r>
      <w:r w:rsidR="0070366E">
        <w:rPr>
          <w:rFonts w:asciiTheme="minorHAnsi" w:hAnsiTheme="minorHAnsi" w:cs="Times New Roman"/>
          <w:bCs/>
        </w:rPr>
        <w:t>Refinement</w:t>
      </w:r>
      <w:r w:rsidRPr="008D24D0">
        <w:rPr>
          <w:rFonts w:asciiTheme="minorHAnsi" w:hAnsiTheme="minorHAnsi" w:cs="Times New Roman"/>
          <w:bCs/>
        </w:rPr>
        <w:t xml:space="preserve"> Year </w:t>
      </w:r>
      <w:r>
        <w:rPr>
          <w:rFonts w:asciiTheme="minorHAnsi" w:hAnsiTheme="minorHAnsi" w:cs="Times New Roman"/>
          <w:bCs/>
        </w:rPr>
        <w:t>is to scale the Pilot Study year work by increasing the number of states, institutions, faculty participants, and artifacts in order to get closer to achieving the long-term vision of collecting a representative sample of student work from each state.</w:t>
      </w:r>
    </w:p>
    <w:p w:rsidR="00DE4692" w:rsidRPr="00213A3B" w:rsidRDefault="00DE4692" w:rsidP="00DE4692">
      <w:pPr>
        <w:rPr>
          <w:rFonts w:asciiTheme="minorHAnsi" w:hAnsiTheme="minorHAnsi" w:cs="Times New Roman"/>
          <w:bCs/>
        </w:rPr>
      </w:pPr>
    </w:p>
    <w:p w:rsidR="00DE4692" w:rsidRPr="00213A3B" w:rsidRDefault="00DE4692" w:rsidP="00DE4692">
      <w:pPr>
        <w:rPr>
          <w:rFonts w:asciiTheme="minorHAnsi" w:hAnsiTheme="minorHAnsi" w:cs="Times New Roman"/>
          <w:b/>
          <w:bCs/>
          <w:sz w:val="24"/>
          <w:szCs w:val="24"/>
        </w:rPr>
      </w:pPr>
      <w:r w:rsidRPr="00080A44">
        <w:rPr>
          <w:rFonts w:asciiTheme="minorHAnsi" w:hAnsiTheme="minorHAnsi" w:cs="Times New Roman"/>
          <w:b/>
          <w:bCs/>
          <w:sz w:val="24"/>
          <w:szCs w:val="24"/>
        </w:rPr>
        <w:t>Faculty Benefits</w:t>
      </w:r>
      <w:r w:rsidRPr="00213A3B">
        <w:rPr>
          <w:rFonts w:asciiTheme="minorHAnsi" w:hAnsiTheme="minorHAnsi" w:cs="Times New Roman"/>
          <w:b/>
          <w:bCs/>
          <w:sz w:val="24"/>
          <w:szCs w:val="24"/>
        </w:rPr>
        <w:t>:</w:t>
      </w:r>
    </w:p>
    <w:p w:rsidR="00DE4692" w:rsidRPr="008F4862" w:rsidRDefault="00DE4692" w:rsidP="00DE4692">
      <w:pPr>
        <w:rPr>
          <w:rFonts w:asciiTheme="minorHAnsi" w:hAnsiTheme="minorHAnsi" w:cs="Times New Roman"/>
          <w:sz w:val="16"/>
          <w:szCs w:val="16"/>
        </w:rPr>
      </w:pPr>
    </w:p>
    <w:p w:rsidR="00DE4692" w:rsidRPr="00213A3B" w:rsidRDefault="00DE4692" w:rsidP="00DE4692">
      <w:pPr>
        <w:rPr>
          <w:rFonts w:asciiTheme="minorHAnsi" w:hAnsiTheme="minorHAnsi" w:cs="Times New Roman"/>
          <w:i/>
        </w:rPr>
      </w:pPr>
      <w:r w:rsidRPr="00213A3B">
        <w:rPr>
          <w:rFonts w:asciiTheme="minorHAnsi" w:hAnsiTheme="minorHAnsi" w:cs="Times New Roman"/>
          <w:i/>
        </w:rPr>
        <w:t xml:space="preserve">Participation in the </w:t>
      </w:r>
      <w:r w:rsidR="0070366E">
        <w:rPr>
          <w:rFonts w:asciiTheme="minorHAnsi" w:hAnsiTheme="minorHAnsi" w:cs="Times New Roman"/>
          <w:i/>
        </w:rPr>
        <w:t>Refinement</w:t>
      </w:r>
      <w:r>
        <w:rPr>
          <w:rFonts w:asciiTheme="minorHAnsi" w:hAnsiTheme="minorHAnsi" w:cs="Times New Roman"/>
          <w:i/>
        </w:rPr>
        <w:t xml:space="preserve"> Year</w:t>
      </w:r>
      <w:r w:rsidRPr="00213A3B">
        <w:rPr>
          <w:rFonts w:asciiTheme="minorHAnsi" w:hAnsiTheme="minorHAnsi" w:cs="Times New Roman"/>
          <w:i/>
        </w:rPr>
        <w:t xml:space="preserve"> will provide faculty the opportunity to:</w:t>
      </w:r>
    </w:p>
    <w:p w:rsidR="00DE4692" w:rsidRPr="008F4862" w:rsidRDefault="00DE4692" w:rsidP="00DE4692">
      <w:pPr>
        <w:rPr>
          <w:rFonts w:asciiTheme="minorHAnsi" w:hAnsiTheme="minorHAnsi" w:cs="Times New Roman"/>
          <w:sz w:val="16"/>
          <w:szCs w:val="16"/>
        </w:rPr>
      </w:pPr>
    </w:p>
    <w:p w:rsidR="00DE4692" w:rsidRPr="00213A3B" w:rsidRDefault="00DE4692" w:rsidP="00DE4692">
      <w:pPr>
        <w:numPr>
          <w:ilvl w:val="0"/>
          <w:numId w:val="21"/>
        </w:numPr>
        <w:spacing w:line="276" w:lineRule="auto"/>
        <w:ind w:left="720"/>
        <w:rPr>
          <w:rFonts w:asciiTheme="minorHAnsi" w:hAnsiTheme="minorHAnsi" w:cs="Times New Roman"/>
          <w:color w:val="auto"/>
        </w:rPr>
      </w:pPr>
      <w:r w:rsidRPr="00213A3B">
        <w:rPr>
          <w:rFonts w:asciiTheme="minorHAnsi" w:hAnsiTheme="minorHAnsi" w:cs="Times New Roman"/>
          <w:color w:val="auto"/>
        </w:rPr>
        <w:t>work with other faculty to develop an assessment process based on authentic student work</w:t>
      </w:r>
      <w:r>
        <w:rPr>
          <w:rFonts w:asciiTheme="minorHAnsi" w:hAnsiTheme="minorHAnsi" w:cs="Times New Roman"/>
          <w:color w:val="auto"/>
        </w:rPr>
        <w:t xml:space="preserve"> and</w:t>
      </w:r>
      <w:r w:rsidRPr="00213A3B">
        <w:rPr>
          <w:rFonts w:asciiTheme="minorHAnsi" w:hAnsiTheme="minorHAnsi" w:cs="Times New Roman"/>
          <w:color w:val="auto"/>
        </w:rPr>
        <w:t xml:space="preserve"> enhance their understanding of the connection between institutional learning outcomes and program</w:t>
      </w:r>
      <w:r>
        <w:rPr>
          <w:rFonts w:asciiTheme="minorHAnsi" w:hAnsiTheme="minorHAnsi" w:cs="Times New Roman"/>
          <w:color w:val="auto"/>
        </w:rPr>
        <w:t>-</w:t>
      </w:r>
      <w:r w:rsidRPr="00213A3B">
        <w:rPr>
          <w:rFonts w:asciiTheme="minorHAnsi" w:hAnsiTheme="minorHAnsi" w:cs="Times New Roman"/>
          <w:color w:val="auto"/>
        </w:rPr>
        <w:t>level assessment for their department, generating new ideas to improve teaching and learning in their own classrooms</w:t>
      </w:r>
    </w:p>
    <w:p w:rsidR="00DE4692" w:rsidRPr="008F4862" w:rsidRDefault="00DE4692" w:rsidP="00DE4692">
      <w:pPr>
        <w:spacing w:line="276" w:lineRule="auto"/>
        <w:ind w:left="720"/>
        <w:rPr>
          <w:rFonts w:asciiTheme="minorHAnsi" w:hAnsiTheme="minorHAnsi" w:cs="Times New Roman"/>
          <w:color w:val="auto"/>
          <w:sz w:val="16"/>
          <w:szCs w:val="16"/>
        </w:rPr>
      </w:pPr>
    </w:p>
    <w:p w:rsidR="00DE4692" w:rsidRPr="00213A3B" w:rsidRDefault="00DE4692" w:rsidP="00DE4692">
      <w:pPr>
        <w:numPr>
          <w:ilvl w:val="0"/>
          <w:numId w:val="21"/>
        </w:numPr>
        <w:spacing w:line="276" w:lineRule="auto"/>
        <w:ind w:left="720"/>
        <w:rPr>
          <w:rFonts w:asciiTheme="minorHAnsi" w:hAnsiTheme="minorHAnsi" w:cs="Times New Roman"/>
          <w:color w:val="auto"/>
        </w:rPr>
      </w:pPr>
      <w:r w:rsidRPr="00213A3B">
        <w:rPr>
          <w:rFonts w:asciiTheme="minorHAnsi" w:hAnsiTheme="minorHAnsi" w:cs="Times New Roman"/>
          <w:color w:val="auto"/>
        </w:rPr>
        <w:t>learn from and share information with colleagues across departments, institutions, and s</w:t>
      </w:r>
      <w:r>
        <w:rPr>
          <w:rFonts w:asciiTheme="minorHAnsi" w:hAnsiTheme="minorHAnsi" w:cs="Times New Roman"/>
          <w:color w:val="auto"/>
        </w:rPr>
        <w:t xml:space="preserve">tates on assignment design, </w:t>
      </w:r>
      <w:r w:rsidRPr="00213A3B">
        <w:rPr>
          <w:rFonts w:asciiTheme="minorHAnsi" w:hAnsiTheme="minorHAnsi" w:cs="Times New Roman"/>
          <w:color w:val="auto"/>
        </w:rPr>
        <w:t>teaching</w:t>
      </w:r>
      <w:r>
        <w:rPr>
          <w:rFonts w:asciiTheme="minorHAnsi" w:hAnsiTheme="minorHAnsi" w:cs="Times New Roman"/>
          <w:color w:val="auto"/>
        </w:rPr>
        <w:t>,</w:t>
      </w:r>
      <w:r w:rsidRPr="00213A3B">
        <w:rPr>
          <w:rFonts w:asciiTheme="minorHAnsi" w:hAnsiTheme="minorHAnsi" w:cs="Times New Roman"/>
          <w:color w:val="auto"/>
        </w:rPr>
        <w:t xml:space="preserve"> and</w:t>
      </w:r>
      <w:r>
        <w:rPr>
          <w:rFonts w:asciiTheme="minorHAnsi" w:hAnsiTheme="minorHAnsi" w:cs="Times New Roman"/>
          <w:color w:val="auto"/>
        </w:rPr>
        <w:t xml:space="preserve"> different</w:t>
      </w:r>
      <w:r w:rsidRPr="00213A3B">
        <w:rPr>
          <w:rFonts w:asciiTheme="minorHAnsi" w:hAnsiTheme="minorHAnsi" w:cs="Times New Roman"/>
          <w:color w:val="auto"/>
        </w:rPr>
        <w:t xml:space="preserve"> approaches </w:t>
      </w:r>
      <w:r>
        <w:rPr>
          <w:rFonts w:asciiTheme="minorHAnsi" w:hAnsiTheme="minorHAnsi" w:cs="Times New Roman"/>
          <w:color w:val="auto"/>
        </w:rPr>
        <w:t>for increasing</w:t>
      </w:r>
      <w:r w:rsidRPr="00213A3B">
        <w:rPr>
          <w:rFonts w:asciiTheme="minorHAnsi" w:hAnsiTheme="minorHAnsi" w:cs="Times New Roman"/>
          <w:color w:val="auto"/>
        </w:rPr>
        <w:t xml:space="preserve"> student success </w:t>
      </w:r>
    </w:p>
    <w:p w:rsidR="00DE4692" w:rsidRPr="008F4862" w:rsidRDefault="00DE4692" w:rsidP="00DE4692">
      <w:pPr>
        <w:spacing w:line="276" w:lineRule="auto"/>
        <w:ind w:left="720"/>
        <w:rPr>
          <w:rFonts w:asciiTheme="minorHAnsi" w:hAnsiTheme="minorHAnsi" w:cs="Times New Roman"/>
          <w:color w:val="auto"/>
          <w:sz w:val="16"/>
          <w:szCs w:val="16"/>
        </w:rPr>
      </w:pPr>
    </w:p>
    <w:p w:rsidR="00DE4692" w:rsidRPr="00213A3B" w:rsidRDefault="00DE4692" w:rsidP="00DE4692">
      <w:pPr>
        <w:numPr>
          <w:ilvl w:val="0"/>
          <w:numId w:val="21"/>
        </w:numPr>
        <w:spacing w:line="276" w:lineRule="auto"/>
        <w:ind w:left="720"/>
        <w:rPr>
          <w:rFonts w:asciiTheme="minorHAnsi" w:hAnsiTheme="minorHAnsi" w:cs="Times New Roman"/>
          <w:color w:val="auto"/>
        </w:rPr>
      </w:pPr>
      <w:r w:rsidRPr="00213A3B">
        <w:rPr>
          <w:rFonts w:asciiTheme="minorHAnsi" w:hAnsiTheme="minorHAnsi" w:cs="Times New Roman"/>
          <w:color w:val="auto"/>
        </w:rPr>
        <w:t>gain expertise in designing assignments that align with course, program, and institution</w:t>
      </w:r>
      <w:r>
        <w:rPr>
          <w:rFonts w:asciiTheme="minorHAnsi" w:hAnsiTheme="minorHAnsi" w:cs="Times New Roman"/>
          <w:color w:val="auto"/>
        </w:rPr>
        <w:t>al</w:t>
      </w:r>
      <w:r w:rsidRPr="00213A3B">
        <w:rPr>
          <w:rFonts w:asciiTheme="minorHAnsi" w:hAnsiTheme="minorHAnsi" w:cs="Times New Roman"/>
          <w:color w:val="auto"/>
        </w:rPr>
        <w:t xml:space="preserve"> or general education learning outcomes  </w:t>
      </w:r>
    </w:p>
    <w:p w:rsidR="00DE4692" w:rsidRPr="008F4862" w:rsidRDefault="00DE4692" w:rsidP="00DE4692">
      <w:pPr>
        <w:spacing w:line="276" w:lineRule="auto"/>
        <w:ind w:left="720"/>
        <w:rPr>
          <w:rFonts w:asciiTheme="minorHAnsi" w:hAnsiTheme="minorHAnsi" w:cs="Times New Roman"/>
          <w:color w:val="auto"/>
          <w:sz w:val="16"/>
          <w:szCs w:val="16"/>
        </w:rPr>
      </w:pPr>
    </w:p>
    <w:p w:rsidR="00DE4692" w:rsidRPr="00213A3B" w:rsidRDefault="00DE4692" w:rsidP="00DE4692">
      <w:pPr>
        <w:numPr>
          <w:ilvl w:val="0"/>
          <w:numId w:val="21"/>
        </w:numPr>
        <w:spacing w:line="276" w:lineRule="auto"/>
        <w:ind w:left="720"/>
        <w:rPr>
          <w:rFonts w:asciiTheme="minorHAnsi" w:hAnsiTheme="minorHAnsi" w:cs="Times New Roman"/>
          <w:color w:val="auto"/>
        </w:rPr>
      </w:pPr>
      <w:r w:rsidRPr="00213A3B">
        <w:rPr>
          <w:rFonts w:asciiTheme="minorHAnsi" w:hAnsiTheme="minorHAnsi" w:cs="Times New Roman"/>
          <w:color w:val="auto"/>
        </w:rPr>
        <w:t xml:space="preserve">identify the difference between grading and “scoring” while recognizing the importance of both for enhancing and measuring learning </w:t>
      </w:r>
    </w:p>
    <w:p w:rsidR="00DE4692" w:rsidRPr="008F4862" w:rsidRDefault="00DE4692" w:rsidP="00DE4692">
      <w:pPr>
        <w:spacing w:line="276" w:lineRule="auto"/>
        <w:ind w:left="720"/>
        <w:rPr>
          <w:rFonts w:asciiTheme="minorHAnsi" w:hAnsiTheme="minorHAnsi" w:cs="Times New Roman"/>
          <w:color w:val="auto"/>
          <w:sz w:val="16"/>
          <w:szCs w:val="16"/>
        </w:rPr>
      </w:pPr>
    </w:p>
    <w:p w:rsidR="00DE4692" w:rsidRPr="00213A3B" w:rsidRDefault="00DE4692" w:rsidP="00DE4692">
      <w:pPr>
        <w:numPr>
          <w:ilvl w:val="0"/>
          <w:numId w:val="21"/>
        </w:numPr>
        <w:spacing w:line="276" w:lineRule="auto"/>
        <w:ind w:left="720"/>
        <w:rPr>
          <w:rFonts w:asciiTheme="minorHAnsi" w:hAnsiTheme="minorHAnsi" w:cs="Times New Roman"/>
          <w:color w:val="auto"/>
        </w:rPr>
      </w:pPr>
      <w:r w:rsidRPr="00213A3B">
        <w:rPr>
          <w:rFonts w:asciiTheme="minorHAnsi" w:hAnsiTheme="minorHAnsi" w:cs="Times New Roman"/>
          <w:color w:val="auto"/>
        </w:rPr>
        <w:t xml:space="preserve">use student work collected for the </w:t>
      </w:r>
      <w:r w:rsidR="0070366E">
        <w:rPr>
          <w:rFonts w:asciiTheme="minorHAnsi" w:hAnsiTheme="minorHAnsi" w:cs="Times New Roman"/>
          <w:color w:val="auto"/>
        </w:rPr>
        <w:t>Refinement</w:t>
      </w:r>
      <w:r>
        <w:rPr>
          <w:rFonts w:asciiTheme="minorHAnsi" w:hAnsiTheme="minorHAnsi" w:cs="Times New Roman"/>
          <w:color w:val="auto"/>
        </w:rPr>
        <w:t xml:space="preserve"> Year</w:t>
      </w:r>
      <w:r w:rsidRPr="00213A3B">
        <w:rPr>
          <w:rFonts w:asciiTheme="minorHAnsi" w:hAnsiTheme="minorHAnsi" w:cs="Times New Roman"/>
          <w:color w:val="auto"/>
        </w:rPr>
        <w:t xml:space="preserve"> as part of degree and/or program assessment  </w:t>
      </w:r>
    </w:p>
    <w:p w:rsidR="00DE4692" w:rsidRPr="008F4862" w:rsidRDefault="00DE4692" w:rsidP="00DE4692">
      <w:pPr>
        <w:spacing w:line="276" w:lineRule="auto"/>
        <w:ind w:left="720"/>
        <w:rPr>
          <w:rFonts w:asciiTheme="minorHAnsi" w:hAnsiTheme="minorHAnsi" w:cs="Times New Roman"/>
          <w:color w:val="auto"/>
          <w:sz w:val="16"/>
          <w:szCs w:val="16"/>
        </w:rPr>
      </w:pPr>
    </w:p>
    <w:p w:rsidR="00DE4692" w:rsidRPr="00213A3B" w:rsidRDefault="00DE4692" w:rsidP="00DE4692">
      <w:pPr>
        <w:numPr>
          <w:ilvl w:val="0"/>
          <w:numId w:val="21"/>
        </w:numPr>
        <w:spacing w:line="276" w:lineRule="auto"/>
        <w:ind w:left="720"/>
        <w:rPr>
          <w:rFonts w:asciiTheme="minorHAnsi" w:hAnsiTheme="minorHAnsi" w:cs="Times New Roman"/>
          <w:color w:val="auto"/>
        </w:rPr>
      </w:pPr>
      <w:r w:rsidRPr="00213A3B">
        <w:rPr>
          <w:rFonts w:asciiTheme="minorHAnsi" w:hAnsiTheme="minorHAnsi" w:cs="Times New Roman"/>
          <w:color w:val="auto"/>
        </w:rPr>
        <w:t>learn more about direct assessment of student work using rubrics, and gain experience in using rubrics, specifically the V</w:t>
      </w:r>
      <w:r>
        <w:rPr>
          <w:rFonts w:asciiTheme="minorHAnsi" w:hAnsiTheme="minorHAnsi" w:cs="Times New Roman"/>
          <w:color w:val="auto"/>
        </w:rPr>
        <w:t>ALUE r</w:t>
      </w:r>
      <w:r w:rsidRPr="00213A3B">
        <w:rPr>
          <w:rFonts w:asciiTheme="minorHAnsi" w:hAnsiTheme="minorHAnsi" w:cs="Times New Roman"/>
          <w:color w:val="auto"/>
        </w:rPr>
        <w:t>ubrics, to assess particular learning outcomes</w:t>
      </w:r>
    </w:p>
    <w:p w:rsidR="00DE4692" w:rsidRPr="00213A3B" w:rsidRDefault="00DE4692" w:rsidP="00DE4692">
      <w:pPr>
        <w:numPr>
          <w:ilvl w:val="0"/>
          <w:numId w:val="21"/>
        </w:numPr>
        <w:spacing w:line="276" w:lineRule="auto"/>
        <w:ind w:left="720"/>
        <w:rPr>
          <w:rFonts w:asciiTheme="minorHAnsi" w:hAnsiTheme="minorHAnsi" w:cs="Times New Roman"/>
          <w:color w:val="auto"/>
        </w:rPr>
      </w:pPr>
      <w:r w:rsidRPr="00213A3B">
        <w:rPr>
          <w:rFonts w:asciiTheme="minorHAnsi" w:hAnsiTheme="minorHAnsi" w:cs="Times New Roman"/>
          <w:color w:val="auto"/>
        </w:rPr>
        <w:t xml:space="preserve">provide opportunities for faculty to be involved in scoring student work, analyzing the assessment data and results, sharing a faculty perspective on what the data suggest, and bringing these insights back to </w:t>
      </w:r>
      <w:r>
        <w:rPr>
          <w:rFonts w:asciiTheme="minorHAnsi" w:hAnsiTheme="minorHAnsi" w:cs="Times New Roman"/>
          <w:color w:val="auto"/>
        </w:rPr>
        <w:t>institutions</w:t>
      </w:r>
      <w:r w:rsidRPr="00213A3B">
        <w:rPr>
          <w:rFonts w:asciiTheme="minorHAnsi" w:hAnsiTheme="minorHAnsi" w:cs="Times New Roman"/>
          <w:color w:val="auto"/>
        </w:rPr>
        <w:t xml:space="preserve"> to engage colleagues in curricular improvement</w:t>
      </w:r>
    </w:p>
    <w:p w:rsidR="00DE4692" w:rsidRPr="00213A3B" w:rsidRDefault="00DE4692" w:rsidP="00DE4692">
      <w:pPr>
        <w:rPr>
          <w:rFonts w:asciiTheme="minorHAnsi" w:hAnsiTheme="minorHAnsi" w:cs="Times New Roman"/>
          <w:bCs/>
          <w:i/>
        </w:rPr>
      </w:pPr>
      <w:r w:rsidRPr="00213A3B">
        <w:rPr>
          <w:rFonts w:asciiTheme="minorHAnsi" w:hAnsiTheme="minorHAnsi" w:cs="Times New Roman"/>
          <w:bCs/>
          <w:i/>
        </w:rPr>
        <w:t xml:space="preserve">Participation in scoring student work will: </w:t>
      </w:r>
    </w:p>
    <w:p w:rsidR="00DE4692" w:rsidRPr="008F4862" w:rsidRDefault="00DE4692" w:rsidP="00DE4692">
      <w:pPr>
        <w:rPr>
          <w:rFonts w:asciiTheme="minorHAnsi" w:hAnsiTheme="minorHAnsi" w:cs="Times New Roman"/>
          <w:sz w:val="16"/>
          <w:szCs w:val="16"/>
        </w:rPr>
      </w:pPr>
    </w:p>
    <w:p w:rsidR="00DE4692" w:rsidRPr="00213A3B" w:rsidRDefault="00DE4692" w:rsidP="00DE4692">
      <w:pPr>
        <w:numPr>
          <w:ilvl w:val="0"/>
          <w:numId w:val="22"/>
        </w:numPr>
        <w:spacing w:line="276" w:lineRule="auto"/>
        <w:contextualSpacing w:val="0"/>
        <w:rPr>
          <w:rFonts w:asciiTheme="minorHAnsi" w:hAnsiTheme="minorHAnsi" w:cs="Times New Roman"/>
        </w:rPr>
      </w:pPr>
      <w:r w:rsidRPr="00213A3B">
        <w:rPr>
          <w:rFonts w:asciiTheme="minorHAnsi" w:hAnsiTheme="minorHAnsi" w:cs="Times New Roman"/>
        </w:rPr>
        <w:t xml:space="preserve">facilitate discussion of common expectations for student learning </w:t>
      </w:r>
    </w:p>
    <w:p w:rsidR="00DE4692" w:rsidRPr="008F4862" w:rsidRDefault="00DE4692" w:rsidP="00DE4692">
      <w:pPr>
        <w:ind w:left="720"/>
        <w:rPr>
          <w:rFonts w:asciiTheme="minorHAnsi" w:hAnsiTheme="minorHAnsi" w:cs="Times New Roman"/>
          <w:sz w:val="16"/>
          <w:szCs w:val="16"/>
        </w:rPr>
      </w:pPr>
    </w:p>
    <w:p w:rsidR="00DE4692" w:rsidRPr="00213A3B" w:rsidRDefault="00DE4692" w:rsidP="00DE4692">
      <w:pPr>
        <w:numPr>
          <w:ilvl w:val="0"/>
          <w:numId w:val="22"/>
        </w:numPr>
        <w:spacing w:line="276" w:lineRule="auto"/>
        <w:contextualSpacing w:val="0"/>
        <w:rPr>
          <w:rFonts w:asciiTheme="minorHAnsi" w:hAnsiTheme="minorHAnsi" w:cs="Times New Roman"/>
        </w:rPr>
      </w:pPr>
      <w:r w:rsidRPr="00213A3B">
        <w:rPr>
          <w:rFonts w:asciiTheme="minorHAnsi" w:hAnsiTheme="minorHAnsi" w:cs="Times New Roman"/>
        </w:rPr>
        <w:t xml:space="preserve">facilitate cross-institutional faculty dialogue </w:t>
      </w:r>
    </w:p>
    <w:p w:rsidR="00DE4692" w:rsidRPr="008F4862" w:rsidRDefault="00DE4692" w:rsidP="00DE4692">
      <w:pPr>
        <w:ind w:left="720"/>
        <w:rPr>
          <w:rFonts w:asciiTheme="minorHAnsi" w:hAnsiTheme="minorHAnsi" w:cs="Times New Roman"/>
          <w:sz w:val="16"/>
          <w:szCs w:val="16"/>
        </w:rPr>
      </w:pPr>
    </w:p>
    <w:p w:rsidR="00DE4692" w:rsidRPr="00213A3B" w:rsidRDefault="00DE4692" w:rsidP="00DE4692">
      <w:pPr>
        <w:numPr>
          <w:ilvl w:val="0"/>
          <w:numId w:val="22"/>
        </w:numPr>
        <w:spacing w:line="276" w:lineRule="auto"/>
        <w:contextualSpacing w:val="0"/>
        <w:rPr>
          <w:rFonts w:asciiTheme="minorHAnsi" w:hAnsiTheme="minorHAnsi" w:cs="Times New Roman"/>
        </w:rPr>
      </w:pPr>
      <w:r w:rsidRPr="00213A3B">
        <w:rPr>
          <w:rFonts w:asciiTheme="minorHAnsi" w:hAnsiTheme="minorHAnsi" w:cs="Times New Roman"/>
        </w:rPr>
        <w:t>provide faculty the opportunity to view student work from other institutions and states</w:t>
      </w:r>
    </w:p>
    <w:p w:rsidR="00DE4692" w:rsidRPr="008F4862" w:rsidRDefault="00DE4692" w:rsidP="00DE4692">
      <w:pPr>
        <w:spacing w:line="276" w:lineRule="auto"/>
        <w:ind w:left="720"/>
        <w:rPr>
          <w:rFonts w:asciiTheme="minorHAnsi" w:hAnsiTheme="minorHAnsi" w:cs="Times New Roman"/>
          <w:color w:val="auto"/>
          <w:sz w:val="16"/>
          <w:szCs w:val="16"/>
        </w:rPr>
      </w:pPr>
    </w:p>
    <w:p w:rsidR="00DE4692" w:rsidRPr="00213A3B" w:rsidRDefault="00DE4692" w:rsidP="00DE4692">
      <w:pPr>
        <w:numPr>
          <w:ilvl w:val="0"/>
          <w:numId w:val="22"/>
        </w:numPr>
        <w:spacing w:line="276" w:lineRule="auto"/>
        <w:contextualSpacing w:val="0"/>
        <w:rPr>
          <w:rFonts w:asciiTheme="minorHAnsi" w:hAnsiTheme="minorHAnsi" w:cs="Times New Roman"/>
        </w:rPr>
      </w:pPr>
      <w:r w:rsidRPr="00213A3B">
        <w:rPr>
          <w:rFonts w:asciiTheme="minorHAnsi" w:hAnsiTheme="minorHAnsi" w:cs="Times New Roman"/>
        </w:rPr>
        <w:t xml:space="preserve">provide faculty the opportunity to study and describe student work as a progression of demonstrated learning at levels keyed to degrees </w:t>
      </w:r>
    </w:p>
    <w:p w:rsidR="00DE4692" w:rsidRPr="008F4862" w:rsidRDefault="00DE4692" w:rsidP="00DE4692">
      <w:pPr>
        <w:rPr>
          <w:rFonts w:asciiTheme="minorHAnsi" w:hAnsiTheme="minorHAnsi" w:cs="Times New Roman"/>
          <w:sz w:val="16"/>
          <w:szCs w:val="16"/>
        </w:rPr>
      </w:pPr>
    </w:p>
    <w:p w:rsidR="00DE4692" w:rsidRPr="00213A3B" w:rsidRDefault="00DE4692" w:rsidP="00DE4692">
      <w:pPr>
        <w:numPr>
          <w:ilvl w:val="0"/>
          <w:numId w:val="22"/>
        </w:numPr>
        <w:spacing w:line="276" w:lineRule="auto"/>
        <w:contextualSpacing w:val="0"/>
        <w:rPr>
          <w:rFonts w:asciiTheme="minorHAnsi" w:hAnsiTheme="minorHAnsi" w:cs="Times New Roman"/>
        </w:rPr>
      </w:pPr>
      <w:r w:rsidRPr="00213A3B">
        <w:rPr>
          <w:rFonts w:asciiTheme="minorHAnsi" w:hAnsiTheme="minorHAnsi" w:cs="Times New Roman"/>
        </w:rPr>
        <w:t>allow faculty the opportunity to score student work from other institutions and states</w:t>
      </w:r>
    </w:p>
    <w:p w:rsidR="00DE4692" w:rsidRPr="008F4862" w:rsidRDefault="00DE4692" w:rsidP="00DE4692">
      <w:pPr>
        <w:ind w:left="720"/>
        <w:rPr>
          <w:rFonts w:asciiTheme="minorHAnsi" w:hAnsiTheme="minorHAnsi" w:cs="Times New Roman"/>
          <w:sz w:val="16"/>
          <w:szCs w:val="16"/>
        </w:rPr>
      </w:pPr>
    </w:p>
    <w:p w:rsidR="00DE4692" w:rsidRPr="00213A3B" w:rsidRDefault="00DE4692" w:rsidP="00DE4692">
      <w:pPr>
        <w:numPr>
          <w:ilvl w:val="0"/>
          <w:numId w:val="22"/>
        </w:numPr>
        <w:spacing w:line="276" w:lineRule="auto"/>
        <w:contextualSpacing w:val="0"/>
        <w:rPr>
          <w:rFonts w:asciiTheme="minorHAnsi" w:hAnsiTheme="minorHAnsi" w:cs="Times New Roman"/>
        </w:rPr>
      </w:pPr>
      <w:r w:rsidRPr="00213A3B">
        <w:rPr>
          <w:rFonts w:asciiTheme="minorHAnsi" w:hAnsiTheme="minorHAnsi" w:cs="Times New Roman"/>
        </w:rPr>
        <w:t xml:space="preserve">facilitate sharing of ideas to improve pedagogy </w:t>
      </w:r>
    </w:p>
    <w:p w:rsidR="00DE4692" w:rsidRPr="008F4862" w:rsidRDefault="00DE4692" w:rsidP="00DE4692">
      <w:pPr>
        <w:ind w:left="720"/>
        <w:rPr>
          <w:rFonts w:asciiTheme="minorHAnsi" w:hAnsiTheme="minorHAnsi" w:cs="Times New Roman"/>
          <w:sz w:val="16"/>
          <w:szCs w:val="16"/>
        </w:rPr>
      </w:pPr>
    </w:p>
    <w:p w:rsidR="00DE4692" w:rsidRPr="00213A3B" w:rsidRDefault="00DE4692" w:rsidP="00DE4692">
      <w:pPr>
        <w:numPr>
          <w:ilvl w:val="0"/>
          <w:numId w:val="22"/>
        </w:numPr>
        <w:spacing w:line="276" w:lineRule="auto"/>
        <w:contextualSpacing w:val="0"/>
        <w:rPr>
          <w:rFonts w:asciiTheme="minorHAnsi" w:hAnsiTheme="minorHAnsi" w:cs="Times New Roman"/>
        </w:rPr>
      </w:pPr>
      <w:r w:rsidRPr="00213A3B">
        <w:rPr>
          <w:rFonts w:asciiTheme="minorHAnsi" w:hAnsiTheme="minorHAnsi" w:cs="Times New Roman"/>
        </w:rPr>
        <w:t xml:space="preserve">facilitate sharing of ideas for intentional assignment design as an essential part of building valid assessment of student learning </w:t>
      </w:r>
    </w:p>
    <w:p w:rsidR="00DE4692" w:rsidRPr="008F4862" w:rsidRDefault="00DE4692" w:rsidP="00DE4692">
      <w:pPr>
        <w:spacing w:line="276" w:lineRule="auto"/>
        <w:ind w:left="720"/>
        <w:rPr>
          <w:rFonts w:asciiTheme="minorHAnsi" w:hAnsiTheme="minorHAnsi" w:cs="Times New Roman"/>
          <w:color w:val="auto"/>
          <w:sz w:val="16"/>
          <w:szCs w:val="16"/>
        </w:rPr>
      </w:pPr>
    </w:p>
    <w:p w:rsidR="00DE4692" w:rsidRPr="00213A3B" w:rsidRDefault="00DE4692" w:rsidP="00DE4692">
      <w:pPr>
        <w:numPr>
          <w:ilvl w:val="0"/>
          <w:numId w:val="22"/>
        </w:numPr>
        <w:spacing w:line="276" w:lineRule="auto"/>
        <w:contextualSpacing w:val="0"/>
        <w:rPr>
          <w:rFonts w:asciiTheme="minorHAnsi" w:hAnsiTheme="minorHAnsi" w:cs="Times New Roman"/>
        </w:rPr>
      </w:pPr>
      <w:r w:rsidRPr="00213A3B">
        <w:rPr>
          <w:rFonts w:asciiTheme="minorHAnsi" w:hAnsiTheme="minorHAnsi" w:cs="Times New Roman"/>
        </w:rPr>
        <w:t>provide faculty with training and experience in scorin</w:t>
      </w:r>
      <w:r>
        <w:rPr>
          <w:rFonts w:asciiTheme="minorHAnsi" w:hAnsiTheme="minorHAnsi" w:cs="Times New Roman"/>
        </w:rPr>
        <w:t>g student work using the VALUE r</w:t>
      </w:r>
      <w:r w:rsidRPr="00213A3B">
        <w:rPr>
          <w:rFonts w:asciiTheme="minorHAnsi" w:hAnsiTheme="minorHAnsi" w:cs="Times New Roman"/>
        </w:rPr>
        <w:t>ubrics for written communication, quantitative literacy, and critical thinking</w:t>
      </w:r>
    </w:p>
    <w:p w:rsidR="00DE4692" w:rsidRPr="008F4862" w:rsidRDefault="00DE4692" w:rsidP="00DE4692">
      <w:pPr>
        <w:rPr>
          <w:rFonts w:asciiTheme="minorHAnsi" w:hAnsiTheme="minorHAnsi" w:cs="Times New Roman"/>
          <w:sz w:val="16"/>
          <w:szCs w:val="16"/>
        </w:rPr>
      </w:pPr>
    </w:p>
    <w:p w:rsidR="00DE4692" w:rsidRPr="00213A3B" w:rsidRDefault="00DE4692" w:rsidP="00DE4692">
      <w:pPr>
        <w:numPr>
          <w:ilvl w:val="0"/>
          <w:numId w:val="22"/>
        </w:numPr>
        <w:spacing w:line="276" w:lineRule="auto"/>
        <w:rPr>
          <w:rFonts w:asciiTheme="minorHAnsi" w:hAnsiTheme="minorHAnsi" w:cs="Times New Roman"/>
          <w:color w:val="auto"/>
        </w:rPr>
      </w:pPr>
      <w:r w:rsidRPr="00213A3B">
        <w:rPr>
          <w:rFonts w:asciiTheme="minorHAnsi" w:hAnsiTheme="minorHAnsi" w:cs="Times New Roman"/>
          <w:color w:val="auto"/>
        </w:rPr>
        <w:t xml:space="preserve">increase faculty scoring experience building on-campus assessment capacity </w:t>
      </w:r>
    </w:p>
    <w:p w:rsidR="00DE4692" w:rsidRPr="00213A3B" w:rsidRDefault="00DE4692" w:rsidP="00DE4692">
      <w:pPr>
        <w:ind w:left="720"/>
        <w:rPr>
          <w:rFonts w:asciiTheme="minorHAnsi" w:hAnsiTheme="minorHAnsi" w:cs="Times New Roman"/>
        </w:rPr>
      </w:pPr>
    </w:p>
    <w:p w:rsidR="00DE4692" w:rsidRPr="00213A3B" w:rsidRDefault="00DE4692" w:rsidP="00DE4692">
      <w:pPr>
        <w:rPr>
          <w:rFonts w:asciiTheme="minorHAnsi" w:hAnsiTheme="minorHAnsi" w:cs="Times New Roman"/>
          <w:b/>
          <w:bCs/>
        </w:rPr>
      </w:pPr>
      <w:r>
        <w:rPr>
          <w:rFonts w:asciiTheme="minorHAnsi" w:hAnsiTheme="minorHAnsi" w:cs="Times New Roman"/>
          <w:b/>
          <w:bCs/>
          <w:sz w:val="24"/>
          <w:szCs w:val="24"/>
        </w:rPr>
        <w:t>Consideration for faculty: How exactly will participation affect my workload?</w:t>
      </w:r>
    </w:p>
    <w:p w:rsidR="00DE4692" w:rsidRPr="008F4862" w:rsidRDefault="00DE4692" w:rsidP="00DE4692">
      <w:pPr>
        <w:rPr>
          <w:rFonts w:asciiTheme="minorHAnsi" w:hAnsiTheme="minorHAnsi" w:cs="Times New Roman"/>
          <w:b/>
          <w:bCs/>
          <w:sz w:val="16"/>
          <w:szCs w:val="16"/>
        </w:rPr>
      </w:pPr>
    </w:p>
    <w:p w:rsidR="00DE4692" w:rsidRPr="00213A3B" w:rsidRDefault="00DE4692" w:rsidP="00DE4692">
      <w:pPr>
        <w:rPr>
          <w:rFonts w:asciiTheme="minorHAnsi" w:hAnsiTheme="minorHAnsi" w:cs="Times New Roman"/>
          <w:bCs/>
        </w:rPr>
      </w:pPr>
      <w:r w:rsidRPr="00213A3B">
        <w:rPr>
          <w:rFonts w:asciiTheme="minorHAnsi" w:hAnsiTheme="minorHAnsi" w:cs="Times New Roman"/>
          <w:bCs/>
        </w:rPr>
        <w:t>You will be asked</w:t>
      </w:r>
      <w:r>
        <w:rPr>
          <w:rFonts w:asciiTheme="minorHAnsi" w:hAnsiTheme="minorHAnsi" w:cs="Times New Roman"/>
          <w:bCs/>
        </w:rPr>
        <w:t>,</w:t>
      </w:r>
      <w:r w:rsidRPr="00213A3B">
        <w:rPr>
          <w:rFonts w:asciiTheme="minorHAnsi" w:hAnsiTheme="minorHAnsi" w:cs="Times New Roman"/>
          <w:bCs/>
        </w:rPr>
        <w:t xml:space="preserve"> in your capacity as a faculty member:</w:t>
      </w:r>
    </w:p>
    <w:p w:rsidR="00DE4692" w:rsidRPr="008F4862" w:rsidRDefault="00DE4692" w:rsidP="00DE4692">
      <w:pPr>
        <w:rPr>
          <w:rFonts w:asciiTheme="minorHAnsi" w:hAnsiTheme="minorHAnsi" w:cs="Times New Roman"/>
          <w:bCs/>
          <w:sz w:val="16"/>
          <w:szCs w:val="16"/>
        </w:rPr>
      </w:pPr>
    </w:p>
    <w:p w:rsidR="00DE4692" w:rsidRPr="00703B46" w:rsidRDefault="00DE4692" w:rsidP="00DE4692">
      <w:pPr>
        <w:pStyle w:val="ListParagraph"/>
        <w:numPr>
          <w:ilvl w:val="0"/>
          <w:numId w:val="24"/>
        </w:numPr>
        <w:rPr>
          <w:rFonts w:cs="Times New Roman"/>
          <w:bCs/>
        </w:rPr>
      </w:pPr>
      <w:r w:rsidRPr="00703B46">
        <w:rPr>
          <w:rFonts w:cs="Times New Roman"/>
          <w:bCs/>
        </w:rPr>
        <w:t>to become fa</w:t>
      </w:r>
      <w:r>
        <w:rPr>
          <w:rFonts w:cs="Times New Roman"/>
          <w:bCs/>
        </w:rPr>
        <w:t>miliar with the selected VALUE r</w:t>
      </w:r>
      <w:r w:rsidRPr="00703B46">
        <w:rPr>
          <w:rFonts w:cs="Times New Roman"/>
          <w:bCs/>
        </w:rPr>
        <w:t>ubric</w:t>
      </w:r>
      <w:r>
        <w:rPr>
          <w:rFonts w:cs="Times New Roman"/>
          <w:bCs/>
        </w:rPr>
        <w:t>s</w:t>
      </w:r>
    </w:p>
    <w:p w:rsidR="00DE4692" w:rsidRPr="008F4862" w:rsidRDefault="00DE4692" w:rsidP="00DE4692">
      <w:pPr>
        <w:rPr>
          <w:rFonts w:asciiTheme="minorHAnsi" w:hAnsiTheme="minorHAnsi" w:cs="Times New Roman"/>
          <w:bCs/>
          <w:sz w:val="16"/>
          <w:szCs w:val="16"/>
        </w:rPr>
      </w:pPr>
    </w:p>
    <w:p w:rsidR="00DE4692" w:rsidRPr="00703B46" w:rsidRDefault="00DE4692" w:rsidP="00DE4692">
      <w:pPr>
        <w:pStyle w:val="ListParagraph"/>
        <w:numPr>
          <w:ilvl w:val="0"/>
          <w:numId w:val="24"/>
        </w:numPr>
        <w:rPr>
          <w:rFonts w:cs="Times New Roman"/>
          <w:bCs/>
        </w:rPr>
      </w:pPr>
      <w:r w:rsidRPr="00703B46">
        <w:rPr>
          <w:rFonts w:cs="Times New Roman"/>
          <w:bCs/>
        </w:rPr>
        <w:t xml:space="preserve">to re-examine the design of assignments </w:t>
      </w:r>
      <w:r w:rsidRPr="00703B46">
        <w:rPr>
          <w:rFonts w:cs="Times New Roman"/>
          <w:bCs/>
          <w:i/>
        </w:rPr>
        <w:t>already</w:t>
      </w:r>
      <w:r w:rsidRPr="00703B46">
        <w:rPr>
          <w:rFonts w:cs="Times New Roman"/>
          <w:bCs/>
        </w:rPr>
        <w:t xml:space="preserve"> being used or to consider development of new assignments geared specifically to meet particular learning outcomes</w:t>
      </w:r>
    </w:p>
    <w:p w:rsidR="00DE4692" w:rsidRPr="008F4862" w:rsidRDefault="00DE4692" w:rsidP="00DE4692">
      <w:pPr>
        <w:rPr>
          <w:rFonts w:asciiTheme="minorHAnsi" w:hAnsiTheme="minorHAnsi" w:cs="Times New Roman"/>
          <w:bCs/>
          <w:sz w:val="16"/>
          <w:szCs w:val="16"/>
        </w:rPr>
      </w:pPr>
    </w:p>
    <w:p w:rsidR="00DE4692" w:rsidRPr="00213A3B" w:rsidRDefault="00DE4692" w:rsidP="00DE4692">
      <w:pPr>
        <w:rPr>
          <w:rFonts w:asciiTheme="minorHAnsi" w:hAnsiTheme="minorHAnsi" w:cs="Times New Roman"/>
          <w:bCs/>
        </w:rPr>
      </w:pPr>
      <w:r w:rsidRPr="00213A3B">
        <w:rPr>
          <w:rFonts w:asciiTheme="minorHAnsi" w:hAnsiTheme="minorHAnsi" w:cs="Times New Roman"/>
          <w:bCs/>
        </w:rPr>
        <w:tab/>
      </w:r>
      <w:r>
        <w:rPr>
          <w:rFonts w:asciiTheme="minorHAnsi" w:hAnsiTheme="minorHAnsi" w:cs="Times New Roman"/>
          <w:bCs/>
        </w:rPr>
        <w:t>Discussion</w:t>
      </w:r>
      <w:r w:rsidRPr="00213A3B">
        <w:rPr>
          <w:rFonts w:asciiTheme="minorHAnsi" w:hAnsiTheme="minorHAnsi" w:cs="Times New Roman"/>
          <w:bCs/>
        </w:rPr>
        <w:t>:</w:t>
      </w:r>
    </w:p>
    <w:p w:rsidR="00DE4692" w:rsidRPr="00213A3B" w:rsidRDefault="00DE4692" w:rsidP="00DE4692">
      <w:pPr>
        <w:numPr>
          <w:ilvl w:val="0"/>
          <w:numId w:val="26"/>
        </w:numPr>
        <w:spacing w:line="276" w:lineRule="auto"/>
        <w:rPr>
          <w:rFonts w:asciiTheme="minorHAnsi" w:hAnsiTheme="minorHAnsi" w:cs="Times New Roman"/>
          <w:bCs/>
          <w:color w:val="auto"/>
        </w:rPr>
      </w:pPr>
      <w:r w:rsidRPr="00213A3B">
        <w:rPr>
          <w:rFonts w:asciiTheme="minorHAnsi" w:hAnsiTheme="minorHAnsi" w:cs="Times New Roman"/>
          <w:bCs/>
          <w:color w:val="auto"/>
        </w:rPr>
        <w:t xml:space="preserve">Is your assignment appropriate for assessment using the appropriate VALUE </w:t>
      </w:r>
      <w:r>
        <w:rPr>
          <w:rFonts w:asciiTheme="minorHAnsi" w:hAnsiTheme="minorHAnsi" w:cs="Times New Roman"/>
          <w:bCs/>
          <w:color w:val="auto"/>
        </w:rPr>
        <w:t>r</w:t>
      </w:r>
      <w:r w:rsidRPr="00213A3B">
        <w:rPr>
          <w:rFonts w:asciiTheme="minorHAnsi" w:hAnsiTheme="minorHAnsi" w:cs="Times New Roman"/>
          <w:bCs/>
          <w:color w:val="auto"/>
        </w:rPr>
        <w:t xml:space="preserve">ubric? </w:t>
      </w:r>
    </w:p>
    <w:p w:rsidR="00DE4692" w:rsidRPr="00213A3B" w:rsidRDefault="00DE4692" w:rsidP="00DE4692">
      <w:pPr>
        <w:numPr>
          <w:ilvl w:val="0"/>
          <w:numId w:val="26"/>
        </w:numPr>
        <w:spacing w:line="276" w:lineRule="auto"/>
        <w:rPr>
          <w:rFonts w:asciiTheme="minorHAnsi" w:hAnsiTheme="minorHAnsi" w:cs="Times New Roman"/>
          <w:bCs/>
          <w:color w:val="auto"/>
        </w:rPr>
      </w:pPr>
      <w:r w:rsidRPr="00213A3B">
        <w:rPr>
          <w:rFonts w:asciiTheme="minorHAnsi" w:hAnsiTheme="minorHAnsi" w:cs="Times New Roman"/>
          <w:bCs/>
          <w:color w:val="auto"/>
        </w:rPr>
        <w:t xml:space="preserve">Does your assignment align with broad assignment parameters offered by the </w:t>
      </w:r>
      <w:r>
        <w:rPr>
          <w:rFonts w:asciiTheme="minorHAnsi" w:hAnsiTheme="minorHAnsi" w:cs="Times New Roman"/>
          <w:bCs/>
          <w:color w:val="auto"/>
        </w:rPr>
        <w:t>MSC</w:t>
      </w:r>
      <w:r w:rsidRPr="00213A3B">
        <w:rPr>
          <w:rFonts w:asciiTheme="minorHAnsi" w:hAnsiTheme="minorHAnsi" w:cs="Times New Roman"/>
          <w:bCs/>
          <w:color w:val="auto"/>
        </w:rPr>
        <w:t>?</w:t>
      </w:r>
    </w:p>
    <w:p w:rsidR="00DE4692" w:rsidRPr="00213A3B" w:rsidRDefault="00DE4692" w:rsidP="00DE4692">
      <w:pPr>
        <w:numPr>
          <w:ilvl w:val="0"/>
          <w:numId w:val="23"/>
        </w:numPr>
        <w:spacing w:line="276" w:lineRule="auto"/>
        <w:rPr>
          <w:rFonts w:asciiTheme="minorHAnsi" w:hAnsiTheme="minorHAnsi" w:cs="Times New Roman"/>
          <w:bCs/>
          <w:color w:val="auto"/>
        </w:rPr>
      </w:pPr>
      <w:r w:rsidRPr="00213A3B">
        <w:rPr>
          <w:rFonts w:asciiTheme="minorHAnsi" w:hAnsiTheme="minorHAnsi" w:cs="Times New Roman"/>
          <w:bCs/>
          <w:color w:val="auto"/>
        </w:rPr>
        <w:t>Do your assignment instructions prompt students to demonstrate the intended skills?</w:t>
      </w:r>
    </w:p>
    <w:p w:rsidR="00DE4692" w:rsidRPr="008F4862" w:rsidRDefault="00DE4692" w:rsidP="00DE4692">
      <w:pPr>
        <w:rPr>
          <w:rFonts w:asciiTheme="minorHAnsi" w:hAnsiTheme="minorHAnsi" w:cs="Times New Roman"/>
          <w:bCs/>
          <w:sz w:val="16"/>
          <w:szCs w:val="16"/>
        </w:rPr>
      </w:pPr>
    </w:p>
    <w:p w:rsidR="00DE4692" w:rsidRPr="00703B46" w:rsidRDefault="00DE4692" w:rsidP="00DE4692">
      <w:pPr>
        <w:pStyle w:val="ListParagraph"/>
        <w:numPr>
          <w:ilvl w:val="0"/>
          <w:numId w:val="25"/>
        </w:numPr>
        <w:rPr>
          <w:rFonts w:cs="Times New Roman"/>
          <w:bCs/>
        </w:rPr>
      </w:pPr>
      <w:r w:rsidRPr="00703B46">
        <w:rPr>
          <w:rFonts w:cs="Times New Roman"/>
          <w:bCs/>
        </w:rPr>
        <w:t>to submit an assignment (either already being used or newly developed) and the corres</w:t>
      </w:r>
      <w:r>
        <w:rPr>
          <w:rFonts w:cs="Times New Roman"/>
          <w:bCs/>
        </w:rPr>
        <w:t xml:space="preserve">ponding student work during </w:t>
      </w:r>
      <w:r w:rsidR="00103CB8">
        <w:rPr>
          <w:rFonts w:cs="Times New Roman"/>
          <w:bCs/>
        </w:rPr>
        <w:t>f</w:t>
      </w:r>
      <w:r w:rsidRPr="00703B46">
        <w:rPr>
          <w:rFonts w:cs="Times New Roman"/>
          <w:bCs/>
        </w:rPr>
        <w:t xml:space="preserve">all </w:t>
      </w:r>
      <w:r>
        <w:rPr>
          <w:rFonts w:cs="Times New Roman"/>
          <w:bCs/>
        </w:rPr>
        <w:t>201</w:t>
      </w:r>
      <w:r w:rsidR="00103CB8">
        <w:rPr>
          <w:rFonts w:cs="Times New Roman"/>
          <w:bCs/>
        </w:rPr>
        <w:t>6 and/or s</w:t>
      </w:r>
      <w:r>
        <w:rPr>
          <w:rFonts w:cs="Times New Roman"/>
          <w:bCs/>
        </w:rPr>
        <w:t>pring 201</w:t>
      </w:r>
      <w:r w:rsidR="00103CB8">
        <w:rPr>
          <w:rFonts w:cs="Times New Roman"/>
          <w:bCs/>
        </w:rPr>
        <w:t>7</w:t>
      </w:r>
      <w:r w:rsidRPr="00703B46">
        <w:rPr>
          <w:rFonts w:cs="Times New Roman"/>
          <w:bCs/>
        </w:rPr>
        <w:t xml:space="preserve"> </w:t>
      </w:r>
    </w:p>
    <w:p w:rsidR="00DE4692" w:rsidRPr="008F4862" w:rsidRDefault="00DE4692" w:rsidP="00DE4692">
      <w:pPr>
        <w:rPr>
          <w:rFonts w:asciiTheme="minorHAnsi" w:hAnsiTheme="minorHAnsi" w:cs="Times New Roman"/>
          <w:bCs/>
          <w:sz w:val="16"/>
          <w:szCs w:val="16"/>
        </w:rPr>
      </w:pPr>
    </w:p>
    <w:p w:rsidR="00DE4692" w:rsidRPr="00213A3B" w:rsidRDefault="00DE4692" w:rsidP="00DE4692">
      <w:pPr>
        <w:rPr>
          <w:rFonts w:asciiTheme="minorHAnsi" w:hAnsiTheme="minorHAnsi" w:cs="Times New Roman"/>
          <w:bCs/>
        </w:rPr>
      </w:pPr>
      <w:r>
        <w:rPr>
          <w:rFonts w:asciiTheme="minorHAnsi" w:hAnsiTheme="minorHAnsi" w:cs="Times New Roman"/>
          <w:bCs/>
        </w:rPr>
        <w:t xml:space="preserve">The person </w:t>
      </w:r>
      <w:r w:rsidRPr="008D24D0">
        <w:rPr>
          <w:rFonts w:asciiTheme="minorHAnsi" w:hAnsiTheme="minorHAnsi" w:cs="Times New Roman"/>
          <w:bCs/>
        </w:rPr>
        <w:t>designated “Institution Lead”</w:t>
      </w:r>
      <w:r w:rsidRPr="00213A3B">
        <w:rPr>
          <w:rFonts w:asciiTheme="minorHAnsi" w:hAnsiTheme="minorHAnsi" w:cs="Times New Roman"/>
          <w:bCs/>
        </w:rPr>
        <w:t xml:space="preserve"> will alert faculty to professional development activities and resources to assist in assignment design and to answer other questions related to the </w:t>
      </w:r>
      <w:r>
        <w:rPr>
          <w:rFonts w:asciiTheme="minorHAnsi" w:hAnsiTheme="minorHAnsi" w:cs="Times New Roman"/>
          <w:bCs/>
        </w:rPr>
        <w:t xml:space="preserve">MSC </w:t>
      </w:r>
      <w:r w:rsidR="0070366E">
        <w:rPr>
          <w:rFonts w:asciiTheme="minorHAnsi" w:hAnsiTheme="minorHAnsi" w:cs="Times New Roman"/>
          <w:bCs/>
        </w:rPr>
        <w:t>Refinement</w:t>
      </w:r>
      <w:r>
        <w:rPr>
          <w:rFonts w:asciiTheme="minorHAnsi" w:hAnsiTheme="minorHAnsi" w:cs="Times New Roman"/>
          <w:bCs/>
        </w:rPr>
        <w:t xml:space="preserve"> Year</w:t>
      </w:r>
      <w:r w:rsidRPr="00213A3B">
        <w:rPr>
          <w:rFonts w:asciiTheme="minorHAnsi" w:hAnsiTheme="minorHAnsi" w:cs="Times New Roman"/>
          <w:bCs/>
        </w:rPr>
        <w:t>.</w:t>
      </w:r>
    </w:p>
    <w:p w:rsidR="00DE4692" w:rsidRDefault="00DE4692" w:rsidP="00DE4692">
      <w:pPr>
        <w:rPr>
          <w:rFonts w:asciiTheme="minorHAnsi" w:hAnsiTheme="minorHAnsi" w:cs="Times New Roman"/>
          <w:b/>
          <w:bCs/>
          <w:sz w:val="24"/>
          <w:szCs w:val="24"/>
        </w:rPr>
      </w:pPr>
    </w:p>
    <w:p w:rsidR="00DE4692" w:rsidRPr="00213A3B" w:rsidRDefault="00DE4692" w:rsidP="00DE4692">
      <w:pPr>
        <w:rPr>
          <w:rFonts w:asciiTheme="minorHAnsi" w:hAnsiTheme="minorHAnsi" w:cs="Times New Roman"/>
          <w:b/>
        </w:rPr>
      </w:pPr>
      <w:r>
        <w:rPr>
          <w:rFonts w:asciiTheme="minorHAnsi" w:hAnsiTheme="minorHAnsi" w:cs="Times New Roman"/>
          <w:b/>
          <w:bCs/>
          <w:sz w:val="24"/>
          <w:szCs w:val="24"/>
        </w:rPr>
        <w:t xml:space="preserve">Institution </w:t>
      </w:r>
      <w:r w:rsidRPr="004C0B05">
        <w:rPr>
          <w:rFonts w:asciiTheme="minorHAnsi" w:hAnsiTheme="minorHAnsi" w:cs="Times New Roman"/>
          <w:b/>
          <w:bCs/>
          <w:sz w:val="24"/>
          <w:szCs w:val="24"/>
        </w:rPr>
        <w:t>Benefits</w:t>
      </w:r>
    </w:p>
    <w:p w:rsidR="00DE4692" w:rsidRPr="00213A3B" w:rsidRDefault="00DE4692" w:rsidP="00DE4692">
      <w:pPr>
        <w:rPr>
          <w:rFonts w:asciiTheme="minorHAnsi" w:hAnsiTheme="minorHAnsi" w:cs="Times New Roman"/>
          <w:bCs/>
          <w:i/>
        </w:rPr>
      </w:pPr>
    </w:p>
    <w:p w:rsidR="00DE4692" w:rsidRPr="00213A3B" w:rsidRDefault="00DE4692" w:rsidP="00DE4692">
      <w:pPr>
        <w:rPr>
          <w:rFonts w:asciiTheme="minorHAnsi" w:hAnsiTheme="minorHAnsi" w:cs="Times New Roman"/>
          <w:bCs/>
          <w:i/>
        </w:rPr>
      </w:pPr>
      <w:r>
        <w:rPr>
          <w:rFonts w:asciiTheme="minorHAnsi" w:hAnsiTheme="minorHAnsi" w:cs="Times New Roman"/>
          <w:bCs/>
          <w:i/>
        </w:rPr>
        <w:t xml:space="preserve">Institution participation </w:t>
      </w:r>
      <w:r w:rsidRPr="00213A3B">
        <w:rPr>
          <w:rFonts w:asciiTheme="minorHAnsi" w:hAnsiTheme="minorHAnsi" w:cs="Times New Roman"/>
          <w:bCs/>
          <w:i/>
        </w:rPr>
        <w:t>will:</w:t>
      </w:r>
    </w:p>
    <w:p w:rsidR="00DE4692" w:rsidRPr="008F4862" w:rsidRDefault="00DE4692" w:rsidP="00DE4692">
      <w:pPr>
        <w:tabs>
          <w:tab w:val="left" w:pos="90"/>
        </w:tabs>
        <w:rPr>
          <w:rFonts w:asciiTheme="minorHAnsi" w:hAnsiTheme="minorHAnsi" w:cs="Times New Roman"/>
          <w:bCs/>
          <w:i/>
          <w:sz w:val="16"/>
          <w:szCs w:val="16"/>
        </w:rPr>
      </w:pPr>
    </w:p>
    <w:p w:rsidR="00DE4692" w:rsidRPr="00213A3B" w:rsidRDefault="00DE4692" w:rsidP="00DE4692">
      <w:pPr>
        <w:numPr>
          <w:ilvl w:val="0"/>
          <w:numId w:val="27"/>
        </w:numPr>
        <w:tabs>
          <w:tab w:val="left" w:pos="90"/>
        </w:tabs>
        <w:spacing w:line="276" w:lineRule="auto"/>
        <w:rPr>
          <w:rFonts w:asciiTheme="minorHAnsi" w:hAnsiTheme="minorHAnsi" w:cs="Times New Roman"/>
          <w:b/>
          <w:bCs/>
          <w:color w:val="auto"/>
        </w:rPr>
      </w:pPr>
      <w:r w:rsidRPr="00213A3B">
        <w:rPr>
          <w:rFonts w:asciiTheme="minorHAnsi" w:hAnsiTheme="minorHAnsi" w:cs="Times New Roman"/>
          <w:bCs/>
          <w:color w:val="auto"/>
        </w:rPr>
        <w:t xml:space="preserve">help </w:t>
      </w:r>
      <w:r>
        <w:rPr>
          <w:rFonts w:asciiTheme="minorHAnsi" w:hAnsiTheme="minorHAnsi" w:cs="Times New Roman"/>
          <w:bCs/>
          <w:color w:val="auto"/>
        </w:rPr>
        <w:t xml:space="preserve">institutions </w:t>
      </w:r>
      <w:r w:rsidRPr="00213A3B">
        <w:rPr>
          <w:rFonts w:asciiTheme="minorHAnsi" w:hAnsiTheme="minorHAnsi" w:cs="Times New Roman"/>
          <w:bCs/>
          <w:color w:val="auto"/>
        </w:rPr>
        <w:t>publically affirm their commitment to improve the quality of student learning</w:t>
      </w:r>
    </w:p>
    <w:p w:rsidR="00DE4692" w:rsidRPr="00213A3B" w:rsidRDefault="00DE4692" w:rsidP="00DE4692">
      <w:pPr>
        <w:numPr>
          <w:ilvl w:val="0"/>
          <w:numId w:val="27"/>
        </w:numPr>
        <w:tabs>
          <w:tab w:val="left" w:pos="90"/>
        </w:tabs>
        <w:spacing w:line="276" w:lineRule="auto"/>
        <w:rPr>
          <w:rFonts w:asciiTheme="minorHAnsi" w:hAnsiTheme="minorHAnsi" w:cs="Times New Roman"/>
          <w:b/>
          <w:bCs/>
          <w:color w:val="auto"/>
        </w:rPr>
      </w:pPr>
      <w:r>
        <w:rPr>
          <w:rFonts w:asciiTheme="minorHAnsi" w:hAnsiTheme="minorHAnsi" w:cs="Times New Roman"/>
          <w:bCs/>
          <w:color w:val="auto"/>
        </w:rPr>
        <w:t>help institutions</w:t>
      </w:r>
      <w:r w:rsidRPr="00213A3B">
        <w:rPr>
          <w:rFonts w:asciiTheme="minorHAnsi" w:hAnsiTheme="minorHAnsi" w:cs="Times New Roman"/>
          <w:bCs/>
          <w:color w:val="auto"/>
        </w:rPr>
        <w:t xml:space="preserve"> respond to accountability expectations with assessments based on authentic student work</w:t>
      </w:r>
    </w:p>
    <w:p w:rsidR="00DE4692" w:rsidRPr="00213A3B" w:rsidRDefault="00DE4692" w:rsidP="00DE4692">
      <w:pPr>
        <w:numPr>
          <w:ilvl w:val="0"/>
          <w:numId w:val="27"/>
        </w:numPr>
        <w:tabs>
          <w:tab w:val="left" w:pos="90"/>
        </w:tabs>
        <w:spacing w:line="276" w:lineRule="auto"/>
        <w:rPr>
          <w:rFonts w:asciiTheme="minorHAnsi" w:hAnsiTheme="minorHAnsi" w:cs="Times New Roman"/>
          <w:b/>
          <w:bCs/>
          <w:color w:val="auto"/>
        </w:rPr>
      </w:pPr>
      <w:r w:rsidRPr="00213A3B">
        <w:rPr>
          <w:rFonts w:asciiTheme="minorHAnsi" w:hAnsiTheme="minorHAnsi" w:cs="Times New Roman"/>
          <w:bCs/>
          <w:color w:val="auto"/>
        </w:rPr>
        <w:t xml:space="preserve">help elevate the importance of the quality of student learning as documented by assessment of student work </w:t>
      </w:r>
    </w:p>
    <w:p w:rsidR="00DE4692" w:rsidRPr="00213A3B" w:rsidRDefault="00DE4692" w:rsidP="00DE4692">
      <w:pPr>
        <w:numPr>
          <w:ilvl w:val="0"/>
          <w:numId w:val="27"/>
        </w:numPr>
        <w:tabs>
          <w:tab w:val="left" w:pos="90"/>
        </w:tabs>
        <w:spacing w:line="276" w:lineRule="auto"/>
        <w:rPr>
          <w:rFonts w:asciiTheme="minorHAnsi" w:hAnsiTheme="minorHAnsi" w:cs="Times New Roman"/>
          <w:b/>
          <w:bCs/>
          <w:color w:val="auto"/>
        </w:rPr>
      </w:pPr>
      <w:r w:rsidRPr="00213A3B">
        <w:rPr>
          <w:rFonts w:asciiTheme="minorHAnsi" w:hAnsiTheme="minorHAnsi" w:cs="Times New Roman"/>
          <w:bCs/>
          <w:color w:val="auto"/>
        </w:rPr>
        <w:t>provide externa</w:t>
      </w:r>
      <w:r>
        <w:rPr>
          <w:rFonts w:asciiTheme="minorHAnsi" w:hAnsiTheme="minorHAnsi" w:cs="Times New Roman"/>
          <w:bCs/>
          <w:color w:val="auto"/>
        </w:rPr>
        <w:t>l validation for internal institutional</w:t>
      </w:r>
      <w:r w:rsidRPr="00213A3B">
        <w:rPr>
          <w:rFonts w:asciiTheme="minorHAnsi" w:hAnsiTheme="minorHAnsi" w:cs="Times New Roman"/>
          <w:bCs/>
          <w:color w:val="auto"/>
        </w:rPr>
        <w:t xml:space="preserve"> assessment results  </w:t>
      </w:r>
    </w:p>
    <w:p w:rsidR="00DE4692" w:rsidRPr="00213A3B" w:rsidRDefault="00DE4692" w:rsidP="00DE4692">
      <w:pPr>
        <w:numPr>
          <w:ilvl w:val="0"/>
          <w:numId w:val="27"/>
        </w:numPr>
        <w:tabs>
          <w:tab w:val="left" w:pos="90"/>
        </w:tabs>
        <w:spacing w:line="276" w:lineRule="auto"/>
        <w:rPr>
          <w:rFonts w:asciiTheme="minorHAnsi" w:hAnsiTheme="minorHAnsi" w:cs="Times New Roman"/>
          <w:b/>
          <w:bCs/>
          <w:color w:val="auto"/>
        </w:rPr>
      </w:pPr>
      <w:r w:rsidRPr="00213A3B">
        <w:rPr>
          <w:rFonts w:asciiTheme="minorHAnsi" w:hAnsiTheme="minorHAnsi" w:cs="Times New Roman"/>
          <w:bCs/>
          <w:color w:val="auto"/>
        </w:rPr>
        <w:t xml:space="preserve">provide the opportunity for </w:t>
      </w:r>
      <w:r>
        <w:rPr>
          <w:rFonts w:asciiTheme="minorHAnsi" w:hAnsiTheme="minorHAnsi" w:cs="Times New Roman"/>
          <w:bCs/>
          <w:color w:val="auto"/>
        </w:rPr>
        <w:t>institution</w:t>
      </w:r>
      <w:r w:rsidRPr="00213A3B">
        <w:rPr>
          <w:rFonts w:asciiTheme="minorHAnsi" w:hAnsiTheme="minorHAnsi" w:cs="Times New Roman"/>
          <w:bCs/>
          <w:color w:val="auto"/>
        </w:rPr>
        <w:t>s to learn from benchmarking their assessment results to the aggregated results of similar institutions in their state and among states in the MSC</w:t>
      </w:r>
    </w:p>
    <w:p w:rsidR="00DE4692" w:rsidRPr="00213A3B" w:rsidRDefault="00DE4692" w:rsidP="00DE4692">
      <w:pPr>
        <w:numPr>
          <w:ilvl w:val="0"/>
          <w:numId w:val="27"/>
        </w:numPr>
        <w:tabs>
          <w:tab w:val="left" w:pos="90"/>
        </w:tabs>
        <w:spacing w:line="276" w:lineRule="auto"/>
        <w:rPr>
          <w:rFonts w:asciiTheme="minorHAnsi" w:hAnsiTheme="minorHAnsi" w:cs="Times New Roman"/>
          <w:b/>
          <w:bCs/>
          <w:color w:val="auto"/>
        </w:rPr>
      </w:pPr>
      <w:r w:rsidRPr="00213A3B">
        <w:rPr>
          <w:rFonts w:asciiTheme="minorHAnsi" w:hAnsiTheme="minorHAnsi" w:cs="Times New Roman"/>
          <w:bCs/>
          <w:color w:val="auto"/>
        </w:rPr>
        <w:lastRenderedPageBreak/>
        <w:t>result in benefits to students as faculty</w:t>
      </w:r>
      <w:r>
        <w:rPr>
          <w:rFonts w:asciiTheme="minorHAnsi" w:hAnsiTheme="minorHAnsi" w:cs="Times New Roman"/>
          <w:bCs/>
          <w:color w:val="auto"/>
        </w:rPr>
        <w:t xml:space="preserve"> gain access to state and multi</w:t>
      </w:r>
      <w:r w:rsidRPr="00213A3B">
        <w:rPr>
          <w:rFonts w:asciiTheme="minorHAnsi" w:hAnsiTheme="minorHAnsi" w:cs="Times New Roman"/>
          <w:bCs/>
          <w:color w:val="auto"/>
        </w:rPr>
        <w:t>state assessment information useful for curricular planning, program improvement, and enrichment of pedagogy</w:t>
      </w:r>
    </w:p>
    <w:p w:rsidR="00DE4692" w:rsidRPr="00213A3B" w:rsidRDefault="00DE4692" w:rsidP="00DE4692">
      <w:pPr>
        <w:tabs>
          <w:tab w:val="left" w:pos="90"/>
        </w:tabs>
        <w:spacing w:line="276" w:lineRule="auto"/>
        <w:ind w:left="720" w:firstLine="48"/>
        <w:rPr>
          <w:rFonts w:asciiTheme="minorHAnsi" w:hAnsiTheme="minorHAnsi" w:cs="Times New Roman"/>
          <w:b/>
          <w:bCs/>
          <w:color w:val="auto"/>
        </w:rPr>
      </w:pPr>
    </w:p>
    <w:p w:rsidR="00DE4692" w:rsidRPr="008F4862" w:rsidRDefault="00DE4692" w:rsidP="00DE4692">
      <w:pPr>
        <w:pStyle w:val="ListParagraph"/>
        <w:tabs>
          <w:tab w:val="left" w:pos="90"/>
        </w:tabs>
        <w:spacing w:line="276" w:lineRule="auto"/>
        <w:ind w:left="90"/>
        <w:rPr>
          <w:rFonts w:cs="Times New Roman"/>
          <w:i/>
          <w:sz w:val="16"/>
          <w:szCs w:val="16"/>
        </w:rPr>
      </w:pPr>
      <w:r>
        <w:rPr>
          <w:rFonts w:cs="Times New Roman"/>
          <w:bCs/>
          <w:i/>
        </w:rPr>
        <w:t xml:space="preserve">Institutions </w:t>
      </w:r>
      <w:r w:rsidRPr="00A1715C">
        <w:rPr>
          <w:rFonts w:cs="Times New Roman"/>
          <w:bCs/>
          <w:i/>
        </w:rPr>
        <w:t>will gain access to data and analysis of data on student learning, helping them to</w:t>
      </w:r>
      <w:r>
        <w:rPr>
          <w:rFonts w:cs="Times New Roman"/>
          <w:bCs/>
          <w:i/>
        </w:rPr>
        <w:t>:</w:t>
      </w:r>
      <w:r w:rsidRPr="00A1715C">
        <w:rPr>
          <w:rFonts w:cs="Times New Roman"/>
          <w:i/>
        </w:rPr>
        <w:t xml:space="preserve"> </w:t>
      </w:r>
      <w:r>
        <w:rPr>
          <w:rFonts w:cs="Times New Roman"/>
          <w:i/>
        </w:rPr>
        <w:br/>
      </w:r>
    </w:p>
    <w:p w:rsidR="00DE4692" w:rsidRPr="00213A3B" w:rsidRDefault="00DE4692" w:rsidP="00DE4692">
      <w:pPr>
        <w:numPr>
          <w:ilvl w:val="0"/>
          <w:numId w:val="27"/>
        </w:numPr>
        <w:tabs>
          <w:tab w:val="left" w:pos="90"/>
        </w:tabs>
        <w:spacing w:line="276" w:lineRule="auto"/>
        <w:rPr>
          <w:rFonts w:asciiTheme="minorHAnsi" w:hAnsiTheme="minorHAnsi" w:cs="Times New Roman"/>
          <w:color w:val="auto"/>
        </w:rPr>
      </w:pPr>
      <w:r w:rsidRPr="00213A3B">
        <w:rPr>
          <w:rFonts w:asciiTheme="minorHAnsi" w:hAnsiTheme="minorHAnsi" w:cs="Times New Roman"/>
          <w:color w:val="auto"/>
        </w:rPr>
        <w:t>identify trends in institutional data that vary from or are r</w:t>
      </w:r>
      <w:r>
        <w:rPr>
          <w:rFonts w:asciiTheme="minorHAnsi" w:hAnsiTheme="minorHAnsi" w:cs="Times New Roman"/>
          <w:color w:val="auto"/>
        </w:rPr>
        <w:t>eflected in the state and multi</w:t>
      </w:r>
      <w:r w:rsidRPr="00213A3B">
        <w:rPr>
          <w:rFonts w:asciiTheme="minorHAnsi" w:hAnsiTheme="minorHAnsi" w:cs="Times New Roman"/>
          <w:color w:val="auto"/>
        </w:rPr>
        <w:t>state data</w:t>
      </w:r>
    </w:p>
    <w:p w:rsidR="00DE4692" w:rsidRPr="00213A3B" w:rsidRDefault="00DE4692" w:rsidP="00DE4692">
      <w:pPr>
        <w:numPr>
          <w:ilvl w:val="0"/>
          <w:numId w:val="27"/>
        </w:numPr>
        <w:tabs>
          <w:tab w:val="left" w:pos="90"/>
        </w:tabs>
        <w:spacing w:line="276" w:lineRule="auto"/>
        <w:rPr>
          <w:rFonts w:asciiTheme="minorHAnsi" w:hAnsiTheme="minorHAnsi" w:cs="Times New Roman"/>
          <w:color w:val="auto"/>
        </w:rPr>
      </w:pPr>
      <w:r w:rsidRPr="00213A3B">
        <w:rPr>
          <w:rFonts w:asciiTheme="minorHAnsi" w:eastAsia="Cambria" w:hAnsiTheme="minorHAnsi" w:cs="Times New Roman"/>
          <w:color w:val="auto"/>
        </w:rPr>
        <w:t xml:space="preserve">benefit from the MSC findings regarding inter-rater reliability and VALUE </w:t>
      </w:r>
      <w:r>
        <w:rPr>
          <w:rFonts w:asciiTheme="minorHAnsi" w:eastAsia="Cambria" w:hAnsiTheme="minorHAnsi" w:cs="Times New Roman"/>
          <w:color w:val="auto"/>
        </w:rPr>
        <w:t>r</w:t>
      </w:r>
      <w:r w:rsidRPr="00213A3B">
        <w:rPr>
          <w:rFonts w:asciiTheme="minorHAnsi" w:eastAsia="Cambria" w:hAnsiTheme="minorHAnsi" w:cs="Times New Roman"/>
          <w:color w:val="auto"/>
        </w:rPr>
        <w:t>ubric validity</w:t>
      </w:r>
    </w:p>
    <w:p w:rsidR="00DE4692" w:rsidRPr="00213A3B" w:rsidRDefault="00DE4692" w:rsidP="00DE4692">
      <w:pPr>
        <w:numPr>
          <w:ilvl w:val="0"/>
          <w:numId w:val="27"/>
        </w:numPr>
        <w:tabs>
          <w:tab w:val="left" w:pos="90"/>
        </w:tabs>
        <w:spacing w:line="276" w:lineRule="auto"/>
        <w:rPr>
          <w:rFonts w:asciiTheme="minorHAnsi" w:hAnsiTheme="minorHAnsi" w:cs="Times New Roman"/>
          <w:b/>
          <w:bCs/>
          <w:color w:val="auto"/>
        </w:rPr>
      </w:pPr>
      <w:r w:rsidRPr="00213A3B">
        <w:rPr>
          <w:rFonts w:asciiTheme="minorHAnsi" w:hAnsiTheme="minorHAnsi" w:cs="Times New Roman"/>
          <w:color w:val="auto"/>
        </w:rPr>
        <w:t xml:space="preserve">provide insight into the ability to collect assignments and corresponding student work suitable for assessing written communication, quantitative literacy, and critical thinking from students nearing graduation—valuable </w:t>
      </w:r>
      <w:r>
        <w:rPr>
          <w:rFonts w:asciiTheme="minorHAnsi" w:hAnsiTheme="minorHAnsi" w:cs="Times New Roman"/>
          <w:color w:val="auto"/>
        </w:rPr>
        <w:t>for creating on</w:t>
      </w:r>
      <w:r w:rsidRPr="00213A3B">
        <w:rPr>
          <w:rFonts w:asciiTheme="minorHAnsi" w:hAnsiTheme="minorHAnsi" w:cs="Times New Roman"/>
          <w:color w:val="auto"/>
        </w:rPr>
        <w:t>going professional development activities to build institutional capacity</w:t>
      </w:r>
    </w:p>
    <w:p w:rsidR="00DE4692" w:rsidRPr="00213A3B" w:rsidRDefault="00DE4692" w:rsidP="00DE4692">
      <w:pPr>
        <w:rPr>
          <w:rFonts w:asciiTheme="minorHAnsi" w:hAnsiTheme="minorHAnsi" w:cs="Times New Roman"/>
          <w:b/>
          <w:bCs/>
        </w:rPr>
      </w:pPr>
    </w:p>
    <w:p w:rsidR="00DE4692" w:rsidRPr="008F4862" w:rsidRDefault="00DE4692" w:rsidP="00DE4692">
      <w:pPr>
        <w:rPr>
          <w:rFonts w:asciiTheme="minorHAnsi" w:hAnsiTheme="minorHAnsi" w:cs="Times New Roman"/>
          <w:bCs/>
          <w:i/>
          <w:sz w:val="16"/>
          <w:szCs w:val="16"/>
        </w:rPr>
      </w:pPr>
      <w:r w:rsidRPr="00213A3B">
        <w:rPr>
          <w:rFonts w:asciiTheme="minorHAnsi" w:hAnsiTheme="minorHAnsi" w:cs="Times New Roman"/>
          <w:bCs/>
          <w:i/>
        </w:rPr>
        <w:t>Overview of Info</w:t>
      </w:r>
      <w:r>
        <w:rPr>
          <w:rFonts w:asciiTheme="minorHAnsi" w:hAnsiTheme="minorHAnsi" w:cs="Times New Roman"/>
          <w:bCs/>
          <w:i/>
        </w:rPr>
        <w:t>rmation on Sampling and Scoring</w:t>
      </w:r>
      <w:r>
        <w:rPr>
          <w:rFonts w:asciiTheme="minorHAnsi" w:hAnsiTheme="minorHAnsi" w:cs="Times New Roman"/>
          <w:bCs/>
          <w:i/>
        </w:rPr>
        <w:br/>
      </w:r>
    </w:p>
    <w:p w:rsidR="00DE4692" w:rsidRPr="00213A3B" w:rsidRDefault="00DE4692" w:rsidP="00DE4692">
      <w:pPr>
        <w:numPr>
          <w:ilvl w:val="0"/>
          <w:numId w:val="28"/>
        </w:numPr>
        <w:rPr>
          <w:rFonts w:asciiTheme="minorHAnsi" w:hAnsiTheme="minorHAnsi" w:cs="Times New Roman"/>
          <w:bCs/>
          <w:i/>
          <w:color w:val="auto"/>
        </w:rPr>
      </w:pPr>
      <w:r w:rsidRPr="00213A3B">
        <w:rPr>
          <w:rFonts w:asciiTheme="minorHAnsi" w:hAnsiTheme="minorHAnsi" w:cs="Times New Roman"/>
          <w:bCs/>
          <w:color w:val="auto"/>
        </w:rPr>
        <w:t>Sampling Size:</w:t>
      </w:r>
      <w:r w:rsidRPr="00213A3B">
        <w:rPr>
          <w:rFonts w:asciiTheme="minorHAnsi" w:hAnsiTheme="minorHAnsi" w:cs="Times New Roman"/>
          <w:color w:val="auto"/>
        </w:rPr>
        <w:t xml:space="preserve"> The project offers guidance on the needed sample size at the </w:t>
      </w:r>
      <w:r>
        <w:rPr>
          <w:rFonts w:asciiTheme="minorHAnsi" w:hAnsiTheme="minorHAnsi" w:cs="Times New Roman"/>
          <w:color w:val="auto"/>
        </w:rPr>
        <w:t xml:space="preserve">institution </w:t>
      </w:r>
      <w:r w:rsidRPr="00213A3B">
        <w:rPr>
          <w:rFonts w:asciiTheme="minorHAnsi" w:hAnsiTheme="minorHAnsi" w:cs="Times New Roman"/>
          <w:color w:val="auto"/>
        </w:rPr>
        <w:t xml:space="preserve">level to generalize to the total </w:t>
      </w:r>
      <w:r>
        <w:rPr>
          <w:rFonts w:asciiTheme="minorHAnsi" w:hAnsiTheme="minorHAnsi" w:cs="Times New Roman"/>
          <w:color w:val="auto"/>
        </w:rPr>
        <w:t xml:space="preserve">institutional </w:t>
      </w:r>
      <w:r w:rsidRPr="00213A3B">
        <w:rPr>
          <w:rFonts w:asciiTheme="minorHAnsi" w:hAnsiTheme="minorHAnsi" w:cs="Times New Roman"/>
          <w:color w:val="auto"/>
        </w:rPr>
        <w:t>population of students, and the sample size needed to generalize to subgroups based on race/ethnicity, gender, discipline or program, age, etc.</w:t>
      </w:r>
    </w:p>
    <w:p w:rsidR="00DE4692" w:rsidRPr="00213A3B" w:rsidRDefault="00DE4692" w:rsidP="00DE4692">
      <w:pPr>
        <w:numPr>
          <w:ilvl w:val="0"/>
          <w:numId w:val="28"/>
        </w:numPr>
        <w:rPr>
          <w:rFonts w:asciiTheme="minorHAnsi" w:hAnsiTheme="minorHAnsi" w:cs="Times New Roman"/>
          <w:bCs/>
          <w:i/>
          <w:color w:val="auto"/>
        </w:rPr>
      </w:pPr>
      <w:r w:rsidRPr="00213A3B">
        <w:rPr>
          <w:rFonts w:asciiTheme="minorHAnsi" w:hAnsiTheme="minorHAnsi" w:cs="Times New Roman"/>
          <w:bCs/>
          <w:color w:val="auto"/>
        </w:rPr>
        <w:t>Sampling Guidelines:</w:t>
      </w:r>
      <w:r>
        <w:rPr>
          <w:rFonts w:asciiTheme="minorHAnsi" w:hAnsiTheme="minorHAnsi" w:cs="Times New Roman"/>
          <w:color w:val="auto"/>
        </w:rPr>
        <w:t xml:space="preserve"> </w:t>
      </w:r>
      <w:r w:rsidRPr="00213A3B">
        <w:rPr>
          <w:rFonts w:asciiTheme="minorHAnsi" w:hAnsiTheme="minorHAnsi" w:cs="Times New Roman"/>
          <w:color w:val="auto"/>
        </w:rPr>
        <w:t xml:space="preserve">Established sampling guidelines will be available for institutions to use or modify for your own </w:t>
      </w:r>
      <w:r>
        <w:rPr>
          <w:rFonts w:asciiTheme="minorHAnsi" w:hAnsiTheme="minorHAnsi" w:cs="Times New Roman"/>
          <w:color w:val="auto"/>
        </w:rPr>
        <w:t xml:space="preserve">institution’s </w:t>
      </w:r>
      <w:r w:rsidRPr="00213A3B">
        <w:rPr>
          <w:rFonts w:asciiTheme="minorHAnsi" w:hAnsiTheme="minorHAnsi" w:cs="Times New Roman"/>
          <w:color w:val="auto"/>
        </w:rPr>
        <w:t>assessment initiatives</w:t>
      </w:r>
      <w:r>
        <w:rPr>
          <w:rFonts w:asciiTheme="minorHAnsi" w:hAnsiTheme="minorHAnsi" w:cs="Times New Roman"/>
          <w:color w:val="auto"/>
        </w:rPr>
        <w:t>.</w:t>
      </w:r>
    </w:p>
    <w:p w:rsidR="00DE4692" w:rsidRPr="00213A3B" w:rsidRDefault="00DE4692" w:rsidP="00DE4692">
      <w:pPr>
        <w:numPr>
          <w:ilvl w:val="0"/>
          <w:numId w:val="28"/>
        </w:numPr>
        <w:rPr>
          <w:rFonts w:asciiTheme="minorHAnsi" w:hAnsiTheme="minorHAnsi" w:cs="Times New Roman"/>
          <w:bCs/>
          <w:i/>
          <w:color w:val="auto"/>
        </w:rPr>
      </w:pPr>
      <w:r w:rsidRPr="00213A3B">
        <w:rPr>
          <w:rFonts w:asciiTheme="minorHAnsi" w:eastAsia="Cambria" w:hAnsiTheme="minorHAnsi" w:cs="Times New Roman"/>
          <w:color w:val="auto"/>
        </w:rPr>
        <w:t>Sampling Consultation:</w:t>
      </w:r>
      <w:r w:rsidRPr="00213A3B">
        <w:rPr>
          <w:rFonts w:asciiTheme="minorHAnsi" w:eastAsia="Cambria" w:hAnsiTheme="minorHAnsi" w:cs="Times New Roman"/>
          <w:b/>
          <w:color w:val="auto"/>
        </w:rPr>
        <w:t xml:space="preserve"> </w:t>
      </w:r>
      <w:r>
        <w:rPr>
          <w:rFonts w:asciiTheme="minorHAnsi" w:eastAsia="Cambria" w:hAnsiTheme="minorHAnsi" w:cs="Times New Roman"/>
          <w:color w:val="auto"/>
        </w:rPr>
        <w:t xml:space="preserve">Institutions </w:t>
      </w:r>
      <w:r w:rsidRPr="00213A3B">
        <w:rPr>
          <w:rFonts w:asciiTheme="minorHAnsi" w:eastAsia="Cambria" w:hAnsiTheme="minorHAnsi" w:cs="Times New Roman"/>
          <w:color w:val="auto"/>
        </w:rPr>
        <w:t xml:space="preserve">may work with the MSC </w:t>
      </w:r>
      <w:r>
        <w:rPr>
          <w:rFonts w:asciiTheme="minorHAnsi" w:eastAsia="Cambria" w:hAnsiTheme="minorHAnsi" w:cs="Times New Roman"/>
          <w:color w:val="auto"/>
        </w:rPr>
        <w:t>S</w:t>
      </w:r>
      <w:r w:rsidRPr="00213A3B">
        <w:rPr>
          <w:rFonts w:asciiTheme="minorHAnsi" w:eastAsia="Cambria" w:hAnsiTheme="minorHAnsi" w:cs="Times New Roman"/>
          <w:color w:val="auto"/>
        </w:rPr>
        <w:t xml:space="preserve">ampling </w:t>
      </w:r>
      <w:r>
        <w:rPr>
          <w:rFonts w:asciiTheme="minorHAnsi" w:eastAsia="Cambria" w:hAnsiTheme="minorHAnsi" w:cs="Times New Roman"/>
          <w:color w:val="auto"/>
        </w:rPr>
        <w:t>Committee</w:t>
      </w:r>
      <w:r w:rsidRPr="00213A3B">
        <w:rPr>
          <w:rFonts w:asciiTheme="minorHAnsi" w:eastAsia="Cambria" w:hAnsiTheme="minorHAnsi" w:cs="Times New Roman"/>
          <w:color w:val="auto"/>
        </w:rPr>
        <w:t xml:space="preserve"> to establish sampling methods and protocols and determine needed sample sizes for meeting the assessment goals of individual</w:t>
      </w:r>
      <w:r>
        <w:rPr>
          <w:rFonts w:asciiTheme="minorHAnsi" w:eastAsia="Cambria" w:hAnsiTheme="minorHAnsi" w:cs="Times New Roman"/>
          <w:color w:val="auto"/>
        </w:rPr>
        <w:t xml:space="preserve"> institutions</w:t>
      </w:r>
      <w:r w:rsidRPr="00213A3B">
        <w:rPr>
          <w:rFonts w:asciiTheme="minorHAnsi" w:eastAsia="Cambria" w:hAnsiTheme="minorHAnsi" w:cs="Times New Roman"/>
          <w:color w:val="auto"/>
        </w:rPr>
        <w:t xml:space="preserve">.  </w:t>
      </w:r>
    </w:p>
    <w:p w:rsidR="00DE4692" w:rsidRPr="00213A3B" w:rsidRDefault="00DE4692" w:rsidP="00DE4692">
      <w:pPr>
        <w:numPr>
          <w:ilvl w:val="0"/>
          <w:numId w:val="28"/>
        </w:numPr>
        <w:spacing w:line="276" w:lineRule="auto"/>
        <w:rPr>
          <w:rFonts w:asciiTheme="minorHAnsi" w:hAnsiTheme="minorHAnsi" w:cs="Times New Roman"/>
          <w:color w:val="auto"/>
        </w:rPr>
      </w:pPr>
      <w:r w:rsidRPr="00213A3B">
        <w:rPr>
          <w:rFonts w:asciiTheme="minorHAnsi" w:hAnsiTheme="minorHAnsi" w:cs="Times New Roman"/>
          <w:bCs/>
          <w:color w:val="auto"/>
        </w:rPr>
        <w:t>Scoring:</w:t>
      </w:r>
      <w:r w:rsidRPr="00213A3B">
        <w:rPr>
          <w:rFonts w:asciiTheme="minorHAnsi" w:hAnsiTheme="minorHAnsi" w:cs="Times New Roman"/>
          <w:color w:val="auto"/>
        </w:rPr>
        <w:t xml:space="preserve"> </w:t>
      </w:r>
    </w:p>
    <w:p w:rsidR="00DE4692" w:rsidRPr="00213A3B" w:rsidRDefault="00DE4692" w:rsidP="00DE4692">
      <w:pPr>
        <w:numPr>
          <w:ilvl w:val="2"/>
          <w:numId w:val="30"/>
        </w:numPr>
        <w:spacing w:line="276" w:lineRule="auto"/>
        <w:rPr>
          <w:rFonts w:asciiTheme="minorHAnsi" w:hAnsiTheme="minorHAnsi" w:cs="Times New Roman"/>
          <w:color w:val="auto"/>
        </w:rPr>
      </w:pPr>
      <w:r w:rsidRPr="00213A3B">
        <w:rPr>
          <w:rFonts w:asciiTheme="minorHAnsi" w:hAnsiTheme="minorHAnsi" w:cs="Times New Roman"/>
          <w:color w:val="auto"/>
        </w:rPr>
        <w:t xml:space="preserve">A selected group of faculty from the </w:t>
      </w:r>
      <w:r>
        <w:rPr>
          <w:rFonts w:asciiTheme="minorHAnsi" w:hAnsiTheme="minorHAnsi" w:cs="Times New Roman"/>
          <w:color w:val="auto"/>
        </w:rPr>
        <w:t>1</w:t>
      </w:r>
      <w:r w:rsidR="0070366E">
        <w:rPr>
          <w:rFonts w:asciiTheme="minorHAnsi" w:hAnsiTheme="minorHAnsi" w:cs="Times New Roman"/>
          <w:color w:val="auto"/>
        </w:rPr>
        <w:t>3</w:t>
      </w:r>
      <w:r w:rsidRPr="00213A3B">
        <w:rPr>
          <w:rFonts w:asciiTheme="minorHAnsi" w:hAnsiTheme="minorHAnsi" w:cs="Times New Roman"/>
          <w:color w:val="auto"/>
        </w:rPr>
        <w:t xml:space="preserve"> states will score collected student work</w:t>
      </w:r>
      <w:r>
        <w:rPr>
          <w:rFonts w:asciiTheme="minorHAnsi" w:hAnsiTheme="minorHAnsi" w:cs="Times New Roman"/>
          <w:color w:val="auto"/>
        </w:rPr>
        <w:t>.</w:t>
      </w:r>
      <w:r w:rsidRPr="00213A3B">
        <w:rPr>
          <w:rFonts w:asciiTheme="minorHAnsi" w:hAnsiTheme="minorHAnsi" w:cs="Times New Roman"/>
          <w:color w:val="auto"/>
        </w:rPr>
        <w:t xml:space="preserve"> </w:t>
      </w:r>
    </w:p>
    <w:p w:rsidR="00DE4692" w:rsidRPr="00213A3B" w:rsidRDefault="00DE4692" w:rsidP="00DE4692">
      <w:pPr>
        <w:numPr>
          <w:ilvl w:val="2"/>
          <w:numId w:val="30"/>
        </w:numPr>
        <w:spacing w:line="276" w:lineRule="auto"/>
        <w:rPr>
          <w:rFonts w:asciiTheme="minorHAnsi" w:hAnsiTheme="minorHAnsi" w:cs="Times New Roman"/>
          <w:color w:val="auto"/>
        </w:rPr>
      </w:pPr>
      <w:r w:rsidRPr="00213A3B">
        <w:rPr>
          <w:rFonts w:asciiTheme="minorHAnsi" w:hAnsiTheme="minorHAnsi" w:cs="Times New Roman"/>
          <w:color w:val="auto"/>
        </w:rPr>
        <w:t>Institutions will have access to the scoring protocols, which</w:t>
      </w:r>
      <w:r>
        <w:rPr>
          <w:rFonts w:asciiTheme="minorHAnsi" w:hAnsiTheme="minorHAnsi" w:cs="Times New Roman"/>
          <w:color w:val="auto"/>
        </w:rPr>
        <w:t xml:space="preserve"> may be used online for centralized and on</w:t>
      </w:r>
      <w:r w:rsidRPr="00213A3B">
        <w:rPr>
          <w:rFonts w:asciiTheme="minorHAnsi" w:hAnsiTheme="minorHAnsi" w:cs="Times New Roman"/>
          <w:color w:val="auto"/>
        </w:rPr>
        <w:t xml:space="preserve">line scoring. </w:t>
      </w:r>
    </w:p>
    <w:p w:rsidR="00DE4692" w:rsidRPr="00213A3B" w:rsidRDefault="00DE4692" w:rsidP="00DE4692">
      <w:pPr>
        <w:rPr>
          <w:rFonts w:asciiTheme="minorHAnsi" w:hAnsiTheme="minorHAnsi" w:cs="Times New Roman"/>
          <w:b/>
          <w:bCs/>
        </w:rPr>
      </w:pPr>
    </w:p>
    <w:p w:rsidR="00DE4692" w:rsidRPr="00213A3B" w:rsidRDefault="00DE4692" w:rsidP="00DE4692">
      <w:pPr>
        <w:rPr>
          <w:rFonts w:asciiTheme="minorHAnsi" w:hAnsiTheme="minorHAnsi" w:cs="Times New Roman"/>
          <w:b/>
        </w:rPr>
      </w:pPr>
      <w:r w:rsidRPr="00213A3B">
        <w:rPr>
          <w:rFonts w:asciiTheme="minorHAnsi" w:hAnsiTheme="minorHAnsi" w:cs="Times New Roman"/>
          <w:i/>
        </w:rPr>
        <w:t>Information on Resource Commitment:</w:t>
      </w:r>
      <w:r w:rsidRPr="00213A3B">
        <w:rPr>
          <w:rFonts w:asciiTheme="minorHAnsi" w:hAnsiTheme="minorHAnsi" w:cs="Times New Roman"/>
          <w:b/>
        </w:rPr>
        <w:t xml:space="preserve"> </w:t>
      </w:r>
    </w:p>
    <w:p w:rsidR="00DE4692" w:rsidRPr="008F4862" w:rsidRDefault="00DE4692" w:rsidP="00DE4692">
      <w:pPr>
        <w:rPr>
          <w:rFonts w:asciiTheme="minorHAnsi" w:hAnsiTheme="minorHAnsi" w:cs="Times New Roman"/>
          <w:b/>
          <w:sz w:val="16"/>
          <w:szCs w:val="16"/>
        </w:rPr>
      </w:pPr>
    </w:p>
    <w:p w:rsidR="00DE4692" w:rsidRPr="008F4862" w:rsidRDefault="00DE4692" w:rsidP="00DE4692">
      <w:pPr>
        <w:ind w:left="720"/>
        <w:rPr>
          <w:rFonts w:asciiTheme="minorHAnsi" w:hAnsiTheme="minorHAnsi" w:cs="Times New Roman"/>
          <w:sz w:val="16"/>
          <w:szCs w:val="16"/>
        </w:rPr>
      </w:pPr>
      <w:r>
        <w:rPr>
          <w:rFonts w:asciiTheme="minorHAnsi" w:hAnsiTheme="minorHAnsi" w:cs="Times New Roman"/>
        </w:rPr>
        <w:t xml:space="preserve">Institutional </w:t>
      </w:r>
      <w:r w:rsidRPr="00213A3B">
        <w:rPr>
          <w:rFonts w:asciiTheme="minorHAnsi" w:hAnsiTheme="minorHAnsi" w:cs="Times New Roman"/>
        </w:rPr>
        <w:t>participation will require some local and state resources for:</w:t>
      </w:r>
      <w:r>
        <w:rPr>
          <w:rFonts w:asciiTheme="minorHAnsi" w:hAnsiTheme="minorHAnsi" w:cs="Times New Roman"/>
        </w:rPr>
        <w:br/>
      </w:r>
    </w:p>
    <w:p w:rsidR="00DE4692" w:rsidRPr="00213A3B" w:rsidRDefault="00DE4692" w:rsidP="00DE4692">
      <w:pPr>
        <w:numPr>
          <w:ilvl w:val="0"/>
          <w:numId w:val="29"/>
        </w:numPr>
        <w:ind w:left="1080"/>
        <w:rPr>
          <w:rFonts w:asciiTheme="minorHAnsi" w:hAnsiTheme="minorHAnsi" w:cs="Times New Roman"/>
          <w:color w:val="auto"/>
        </w:rPr>
      </w:pPr>
      <w:r w:rsidRPr="00213A3B">
        <w:rPr>
          <w:rFonts w:asciiTheme="minorHAnsi" w:hAnsiTheme="minorHAnsi" w:cs="Times New Roman"/>
          <w:color w:val="auto"/>
        </w:rPr>
        <w:t>professional development activities</w:t>
      </w:r>
    </w:p>
    <w:p w:rsidR="00DE4692" w:rsidRPr="00213A3B" w:rsidRDefault="00DE4692" w:rsidP="00DE4692">
      <w:pPr>
        <w:numPr>
          <w:ilvl w:val="0"/>
          <w:numId w:val="29"/>
        </w:numPr>
        <w:ind w:left="1080"/>
        <w:rPr>
          <w:rFonts w:asciiTheme="minorHAnsi" w:hAnsiTheme="minorHAnsi" w:cs="Times New Roman"/>
          <w:color w:val="auto"/>
        </w:rPr>
      </w:pPr>
      <w:r w:rsidRPr="00213A3B">
        <w:rPr>
          <w:rFonts w:asciiTheme="minorHAnsi" w:hAnsiTheme="minorHAnsi" w:cs="Times New Roman"/>
          <w:color w:val="auto"/>
        </w:rPr>
        <w:t>collecting and de-identifying student work and the corresponding assignment instructions and cover sheet</w:t>
      </w:r>
    </w:p>
    <w:p w:rsidR="00DE4692" w:rsidRPr="00213A3B" w:rsidRDefault="00DE4692" w:rsidP="00DE4692">
      <w:pPr>
        <w:numPr>
          <w:ilvl w:val="0"/>
          <w:numId w:val="29"/>
        </w:numPr>
        <w:ind w:left="1080"/>
        <w:rPr>
          <w:rFonts w:asciiTheme="minorHAnsi" w:hAnsiTheme="minorHAnsi" w:cs="Times New Roman"/>
          <w:color w:val="auto"/>
        </w:rPr>
      </w:pPr>
      <w:r w:rsidRPr="00213A3B">
        <w:rPr>
          <w:rFonts w:asciiTheme="minorHAnsi" w:hAnsiTheme="minorHAnsi" w:cs="Times New Roman"/>
          <w:color w:val="auto"/>
        </w:rPr>
        <w:t>collecting and submitting informa</w:t>
      </w:r>
      <w:r>
        <w:rPr>
          <w:rFonts w:asciiTheme="minorHAnsi" w:hAnsiTheme="minorHAnsi" w:cs="Times New Roman"/>
          <w:color w:val="auto"/>
        </w:rPr>
        <w:t>tion on student work</w:t>
      </w:r>
      <w:r w:rsidRPr="00213A3B">
        <w:rPr>
          <w:rFonts w:asciiTheme="minorHAnsi" w:hAnsiTheme="minorHAnsi" w:cs="Times New Roman"/>
          <w:color w:val="auto"/>
        </w:rPr>
        <w:t xml:space="preserve"> to the national database </w:t>
      </w:r>
    </w:p>
    <w:p w:rsidR="00DE4692" w:rsidRPr="00213A3B" w:rsidRDefault="00DE4692" w:rsidP="00DE4692">
      <w:pPr>
        <w:numPr>
          <w:ilvl w:val="0"/>
          <w:numId w:val="29"/>
        </w:numPr>
        <w:ind w:left="1080"/>
        <w:rPr>
          <w:rFonts w:asciiTheme="minorHAnsi" w:hAnsiTheme="minorHAnsi" w:cs="Times New Roman"/>
          <w:color w:val="auto"/>
        </w:rPr>
      </w:pPr>
      <w:proofErr w:type="gramStart"/>
      <w:r w:rsidRPr="00213A3B">
        <w:rPr>
          <w:rFonts w:asciiTheme="minorHAnsi" w:hAnsiTheme="minorHAnsi" w:cs="Times New Roman"/>
          <w:color w:val="auto"/>
        </w:rPr>
        <w:t>engag</w:t>
      </w:r>
      <w:r>
        <w:rPr>
          <w:rFonts w:asciiTheme="minorHAnsi" w:hAnsiTheme="minorHAnsi" w:cs="Times New Roman"/>
          <w:color w:val="auto"/>
        </w:rPr>
        <w:t>ing</w:t>
      </w:r>
      <w:proofErr w:type="gramEnd"/>
      <w:r w:rsidRPr="00213A3B">
        <w:rPr>
          <w:rFonts w:asciiTheme="minorHAnsi" w:hAnsiTheme="minorHAnsi" w:cs="Times New Roman"/>
          <w:color w:val="auto"/>
        </w:rPr>
        <w:t xml:space="preserve"> </w:t>
      </w:r>
      <w:r>
        <w:rPr>
          <w:rFonts w:asciiTheme="minorHAnsi" w:hAnsiTheme="minorHAnsi" w:cs="Times New Roman"/>
          <w:color w:val="auto"/>
        </w:rPr>
        <w:t xml:space="preserve">institutional </w:t>
      </w:r>
      <w:r w:rsidRPr="00213A3B">
        <w:rPr>
          <w:rFonts w:asciiTheme="minorHAnsi" w:hAnsiTheme="minorHAnsi" w:cs="Times New Roman"/>
          <w:color w:val="auto"/>
        </w:rPr>
        <w:t xml:space="preserve">constituencies in the analysis of and feedback regarding their own institution-level data. </w:t>
      </w:r>
    </w:p>
    <w:p w:rsidR="00DE4692" w:rsidRPr="008F4862" w:rsidRDefault="00DE4692" w:rsidP="00DE4692">
      <w:pPr>
        <w:jc w:val="both"/>
        <w:rPr>
          <w:rFonts w:asciiTheme="minorHAnsi" w:hAnsiTheme="minorHAnsi" w:cs="Times New Roman"/>
          <w:sz w:val="16"/>
          <w:szCs w:val="16"/>
        </w:rPr>
      </w:pPr>
    </w:p>
    <w:p w:rsidR="00DE4692" w:rsidRDefault="00DE4692" w:rsidP="00DE4692">
      <w:pPr>
        <w:ind w:left="720"/>
        <w:jc w:val="both"/>
        <w:rPr>
          <w:rFonts w:asciiTheme="minorHAnsi" w:hAnsiTheme="minorHAnsi" w:cs="Times New Roman"/>
        </w:rPr>
      </w:pPr>
      <w:r>
        <w:rPr>
          <w:rFonts w:asciiTheme="minorHAnsi" w:hAnsiTheme="minorHAnsi" w:cs="Times New Roman"/>
        </w:rPr>
        <w:t xml:space="preserve">Institution leads </w:t>
      </w:r>
      <w:r w:rsidRPr="00213A3B">
        <w:rPr>
          <w:rFonts w:asciiTheme="minorHAnsi" w:hAnsiTheme="minorHAnsi" w:cs="Times New Roman"/>
        </w:rPr>
        <w:t>and state leads will have more information about resources.</w:t>
      </w:r>
    </w:p>
    <w:p w:rsidR="00DE4692" w:rsidRDefault="00DE4692" w:rsidP="00DE4692">
      <w:pPr>
        <w:ind w:left="720"/>
        <w:jc w:val="both"/>
        <w:rPr>
          <w:rFonts w:asciiTheme="minorHAnsi" w:hAnsiTheme="minorHAnsi" w:cs="Times New Roman"/>
        </w:rPr>
      </w:pPr>
    </w:p>
    <w:p w:rsidR="00DE4692" w:rsidRDefault="00DE4692" w:rsidP="00DE4692">
      <w:pPr>
        <w:rPr>
          <w:rFonts w:asciiTheme="minorHAnsi" w:hAnsiTheme="minorHAnsi" w:cs="Times New Roman"/>
          <w:b/>
          <w:sz w:val="24"/>
          <w:szCs w:val="24"/>
        </w:rPr>
      </w:pPr>
    </w:p>
    <w:p w:rsidR="00DE4692" w:rsidRPr="00E355C4" w:rsidRDefault="00DE4692" w:rsidP="00DE4692">
      <w:pPr>
        <w:rPr>
          <w:rFonts w:asciiTheme="minorHAnsi" w:hAnsiTheme="minorHAnsi" w:cs="Times New Roman"/>
          <w:b/>
          <w:sz w:val="24"/>
          <w:szCs w:val="24"/>
        </w:rPr>
      </w:pPr>
      <w:r w:rsidRPr="00E355C4">
        <w:rPr>
          <w:rFonts w:asciiTheme="minorHAnsi" w:hAnsiTheme="minorHAnsi" w:cs="Times New Roman"/>
          <w:b/>
          <w:sz w:val="24"/>
          <w:szCs w:val="24"/>
        </w:rPr>
        <w:t>Prompts for Further Discussion:</w:t>
      </w:r>
    </w:p>
    <w:p w:rsidR="00DE4692" w:rsidRPr="00761E77" w:rsidRDefault="00DE4692" w:rsidP="00DE4692">
      <w:pPr>
        <w:rPr>
          <w:rFonts w:asciiTheme="minorHAnsi" w:hAnsiTheme="minorHAnsi" w:cs="Times New Roman"/>
        </w:rPr>
      </w:pPr>
    </w:p>
    <w:p w:rsidR="00DE4692" w:rsidRPr="00761E77" w:rsidRDefault="00DE4692" w:rsidP="00DE4692">
      <w:pPr>
        <w:rPr>
          <w:rFonts w:asciiTheme="minorHAnsi" w:hAnsiTheme="minorHAnsi" w:cs="Times New Roman"/>
        </w:rPr>
      </w:pPr>
      <w:r w:rsidRPr="00761E77">
        <w:rPr>
          <w:rFonts w:asciiTheme="minorHAnsi" w:hAnsiTheme="minorHAnsi" w:cs="Times New Roman"/>
        </w:rPr>
        <w:t xml:space="preserve">Well-designed assignments are essential </w:t>
      </w:r>
      <w:r>
        <w:rPr>
          <w:rFonts w:asciiTheme="minorHAnsi" w:hAnsiTheme="minorHAnsi" w:cs="Times New Roman"/>
        </w:rPr>
        <w:t>for</w:t>
      </w:r>
      <w:r w:rsidRPr="00761E77">
        <w:rPr>
          <w:rFonts w:asciiTheme="minorHAnsi" w:hAnsiTheme="minorHAnsi" w:cs="Times New Roman"/>
        </w:rPr>
        <w:t xml:space="preserve"> h</w:t>
      </w:r>
      <w:r>
        <w:rPr>
          <w:rFonts w:asciiTheme="minorHAnsi" w:hAnsiTheme="minorHAnsi" w:cs="Times New Roman"/>
        </w:rPr>
        <w:t xml:space="preserve">igh-quality direct assessment. </w:t>
      </w:r>
      <w:r w:rsidRPr="00761E77">
        <w:rPr>
          <w:rFonts w:asciiTheme="minorHAnsi" w:hAnsiTheme="minorHAnsi" w:cs="Times New Roman"/>
        </w:rPr>
        <w:t>Assignments are thus an important element of an effective assessment plan.</w:t>
      </w:r>
      <w:r>
        <w:rPr>
          <w:rFonts w:asciiTheme="minorHAnsi" w:hAnsiTheme="minorHAnsi" w:cs="Times New Roman"/>
        </w:rPr>
        <w:t xml:space="preserve"> </w:t>
      </w:r>
      <w:r w:rsidRPr="00761E77">
        <w:rPr>
          <w:rFonts w:asciiTheme="minorHAnsi" w:hAnsiTheme="minorHAnsi" w:cs="Times New Roman"/>
        </w:rPr>
        <w:t xml:space="preserve">Intentional assignment design requires practice and experience. </w:t>
      </w:r>
      <w:r w:rsidRPr="002651D5">
        <w:rPr>
          <w:rFonts w:asciiTheme="minorHAnsi" w:hAnsiTheme="minorHAnsi" w:cs="Times New Roman"/>
        </w:rPr>
        <w:t xml:space="preserve">The MSC </w:t>
      </w:r>
      <w:r w:rsidR="0070366E">
        <w:rPr>
          <w:rFonts w:asciiTheme="minorHAnsi" w:hAnsiTheme="minorHAnsi" w:cs="Times New Roman"/>
        </w:rPr>
        <w:t>Refinement</w:t>
      </w:r>
      <w:r w:rsidRPr="002651D5">
        <w:rPr>
          <w:rFonts w:asciiTheme="minorHAnsi" w:hAnsiTheme="minorHAnsi" w:cs="Times New Roman"/>
        </w:rPr>
        <w:t xml:space="preserve"> Year will offer opportunities for practice.</w:t>
      </w:r>
    </w:p>
    <w:p w:rsidR="00DE4692" w:rsidRPr="00761E77" w:rsidRDefault="00DE4692" w:rsidP="00DE4692">
      <w:pPr>
        <w:rPr>
          <w:rFonts w:asciiTheme="minorHAnsi" w:hAnsiTheme="minorHAnsi" w:cs="Times New Roman"/>
        </w:rPr>
      </w:pPr>
    </w:p>
    <w:p w:rsidR="00DE4692" w:rsidRPr="00761E77" w:rsidRDefault="00DE4692" w:rsidP="00DE4692">
      <w:pPr>
        <w:rPr>
          <w:rFonts w:asciiTheme="minorHAnsi" w:hAnsiTheme="minorHAnsi" w:cs="Times New Roman"/>
        </w:rPr>
      </w:pPr>
      <w:r w:rsidRPr="00761E77">
        <w:rPr>
          <w:rFonts w:asciiTheme="minorHAnsi" w:hAnsiTheme="minorHAnsi" w:cs="Times New Roman"/>
        </w:rPr>
        <w:t xml:space="preserve">While an individual faculty member’s assignment will have distinctive features, it can nevertheless help students achieve learning outcomes that are shared across an array of different courses. Assessment of assignments that are intentionally designed to help students reach shared learning outcomes can be done in a valid and reliable way. The </w:t>
      </w:r>
      <w:r>
        <w:rPr>
          <w:rFonts w:asciiTheme="minorHAnsi" w:hAnsiTheme="minorHAnsi" w:cs="Times New Roman"/>
        </w:rPr>
        <w:t>MSC</w:t>
      </w:r>
      <w:r w:rsidRPr="00761E77">
        <w:rPr>
          <w:rFonts w:asciiTheme="minorHAnsi" w:hAnsiTheme="minorHAnsi" w:cs="Times New Roman"/>
        </w:rPr>
        <w:t xml:space="preserve"> offers opportunities to practice assessment that is aligned across very different courses.</w:t>
      </w:r>
    </w:p>
    <w:p w:rsidR="00DE4692" w:rsidRPr="00761E77" w:rsidRDefault="00DE4692" w:rsidP="00DE4692">
      <w:pPr>
        <w:rPr>
          <w:rFonts w:asciiTheme="minorHAnsi" w:hAnsiTheme="minorHAnsi" w:cs="Times New Roman"/>
        </w:rPr>
      </w:pPr>
    </w:p>
    <w:p w:rsidR="00DE4692" w:rsidRPr="00761E77" w:rsidRDefault="00DE4692" w:rsidP="00DE4692">
      <w:pPr>
        <w:rPr>
          <w:rFonts w:asciiTheme="minorHAnsi" w:hAnsiTheme="minorHAnsi" w:cs="Times New Roman"/>
        </w:rPr>
      </w:pPr>
      <w:r w:rsidRPr="00761E77">
        <w:rPr>
          <w:rFonts w:asciiTheme="minorHAnsi" w:hAnsiTheme="minorHAnsi" w:cs="Times New Roman"/>
        </w:rPr>
        <w:lastRenderedPageBreak/>
        <w:t xml:space="preserve">Course grades are often composite measures of a student’s performance in the course, primarily based on a student’s expression of content mastery, rather than </w:t>
      </w:r>
      <w:r w:rsidR="0070366E">
        <w:rPr>
          <w:rFonts w:asciiTheme="minorHAnsi" w:hAnsiTheme="minorHAnsi" w:cs="Times New Roman"/>
        </w:rPr>
        <w:t>Refinement</w:t>
      </w:r>
      <w:r w:rsidRPr="00761E77">
        <w:rPr>
          <w:rFonts w:asciiTheme="minorHAnsi" w:hAnsiTheme="minorHAnsi" w:cs="Times New Roman"/>
        </w:rPr>
        <w:t xml:space="preserve"> of particular learning outcomes. Direct assessment allows faculty to focus on student </w:t>
      </w:r>
      <w:r w:rsidR="0070366E">
        <w:rPr>
          <w:rFonts w:asciiTheme="minorHAnsi" w:hAnsiTheme="minorHAnsi" w:cs="Times New Roman"/>
        </w:rPr>
        <w:t>Refinement</w:t>
      </w:r>
      <w:r w:rsidRPr="00761E77">
        <w:rPr>
          <w:rFonts w:asciiTheme="minorHAnsi" w:hAnsiTheme="minorHAnsi" w:cs="Times New Roman"/>
        </w:rPr>
        <w:t xml:space="preserve"> of a specific learning outcome. </w:t>
      </w:r>
    </w:p>
    <w:p w:rsidR="00DE4692" w:rsidRPr="00761E77" w:rsidRDefault="00DE4692" w:rsidP="00DE4692">
      <w:pPr>
        <w:pStyle w:val="CommentText"/>
        <w:spacing w:line="276" w:lineRule="auto"/>
        <w:rPr>
          <w:rFonts w:asciiTheme="minorHAnsi" w:hAnsiTheme="minorHAnsi" w:cs="Times New Roman"/>
          <w:sz w:val="22"/>
          <w:szCs w:val="22"/>
        </w:rPr>
      </w:pPr>
    </w:p>
    <w:p w:rsidR="00DE4692" w:rsidRPr="00952DF2" w:rsidRDefault="00DE4692">
      <w:pPr>
        <w:rPr>
          <w:rFonts w:ascii="Kalinga" w:hAnsi="Kalinga" w:cs="Kalinga"/>
          <w:b/>
          <w:color w:val="348073"/>
          <w:sz w:val="16"/>
          <w:szCs w:val="16"/>
        </w:rPr>
      </w:pPr>
    </w:p>
    <w:sectPr w:rsidR="00DE4692" w:rsidRPr="00952DF2" w:rsidSect="00DE4692">
      <w:headerReference w:type="default" r:id="rId12"/>
      <w:footerReference w:type="default" r:id="rId13"/>
      <w:footerReference w:type="first" r:id="rId14"/>
      <w:pgSz w:w="12240" w:h="15840" w:code="1"/>
      <w:pgMar w:top="432" w:right="720" w:bottom="432"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D0" w:rsidRDefault="00015AD0" w:rsidP="007D0EDD">
      <w:r>
        <w:separator/>
      </w:r>
    </w:p>
  </w:endnote>
  <w:endnote w:type="continuationSeparator" w:id="0">
    <w:p w:rsidR="00015AD0" w:rsidRDefault="00015AD0" w:rsidP="007D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0074362"/>
      <w:docPartObj>
        <w:docPartGallery w:val="Page Numbers (Bottom of Page)"/>
        <w:docPartUnique/>
      </w:docPartObj>
    </w:sdtPr>
    <w:sdtEndPr/>
    <w:sdtContent>
      <w:sdt>
        <w:sdtPr>
          <w:rPr>
            <w:sz w:val="16"/>
            <w:szCs w:val="16"/>
          </w:rPr>
          <w:id w:val="1590737846"/>
          <w:docPartObj>
            <w:docPartGallery w:val="Page Numbers (Top of Page)"/>
            <w:docPartUnique/>
          </w:docPartObj>
        </w:sdtPr>
        <w:sdtEndPr/>
        <w:sdtContent>
          <w:p w:rsidR="00015AD0" w:rsidRPr="009B1D8A" w:rsidRDefault="00A319C5">
            <w:pPr>
              <w:pStyle w:val="Footer"/>
              <w:jc w:val="right"/>
              <w:rPr>
                <w:sz w:val="16"/>
                <w:szCs w:val="16"/>
              </w:rPr>
            </w:pPr>
            <w:r>
              <w:fldChar w:fldCharType="begin"/>
            </w:r>
            <w:r>
              <w:instrText xml:space="preserve"> FILENAME  \* FirstCap  \* MERGEFORMAT </w:instrText>
            </w:r>
            <w:r>
              <w:fldChar w:fldCharType="separate"/>
            </w:r>
            <w:r w:rsidR="00015AD0" w:rsidRPr="00564850">
              <w:rPr>
                <w:noProof/>
                <w:sz w:val="16"/>
                <w:szCs w:val="16"/>
              </w:rPr>
              <w:t>MSC_RY_</w:t>
            </w:r>
            <w:r w:rsidR="00DE4692">
              <w:rPr>
                <w:noProof/>
                <w:sz w:val="16"/>
                <w:szCs w:val="16"/>
              </w:rPr>
              <w:t>Benefits_ChallengesForFaculty_2016_10__14_ga</w:t>
            </w:r>
            <w:r>
              <w:rPr>
                <w:noProof/>
                <w:sz w:val="16"/>
                <w:szCs w:val="16"/>
              </w:rPr>
              <w:fldChar w:fldCharType="end"/>
            </w:r>
            <w:r w:rsidR="00015AD0">
              <w:rPr>
                <w:sz w:val="16"/>
                <w:szCs w:val="16"/>
              </w:rPr>
              <w:t xml:space="preserve">     </w:t>
            </w:r>
            <w:r w:rsidR="00015AD0" w:rsidRPr="009B1D8A">
              <w:rPr>
                <w:sz w:val="16"/>
                <w:szCs w:val="16"/>
              </w:rPr>
              <w:t xml:space="preserve">Page </w:t>
            </w:r>
            <w:r w:rsidR="00015AD0" w:rsidRPr="009B1D8A">
              <w:rPr>
                <w:bCs/>
                <w:sz w:val="16"/>
                <w:szCs w:val="16"/>
              </w:rPr>
              <w:fldChar w:fldCharType="begin"/>
            </w:r>
            <w:r w:rsidR="00015AD0" w:rsidRPr="009B1D8A">
              <w:rPr>
                <w:bCs/>
                <w:sz w:val="16"/>
                <w:szCs w:val="16"/>
              </w:rPr>
              <w:instrText xml:space="preserve"> PAGE </w:instrText>
            </w:r>
            <w:r w:rsidR="00015AD0" w:rsidRPr="009B1D8A">
              <w:rPr>
                <w:bCs/>
                <w:sz w:val="16"/>
                <w:szCs w:val="16"/>
              </w:rPr>
              <w:fldChar w:fldCharType="separate"/>
            </w:r>
            <w:r>
              <w:rPr>
                <w:bCs/>
                <w:noProof/>
                <w:sz w:val="16"/>
                <w:szCs w:val="16"/>
              </w:rPr>
              <w:t>1</w:t>
            </w:r>
            <w:r w:rsidR="00015AD0" w:rsidRPr="009B1D8A">
              <w:rPr>
                <w:bCs/>
                <w:sz w:val="16"/>
                <w:szCs w:val="16"/>
              </w:rPr>
              <w:fldChar w:fldCharType="end"/>
            </w:r>
            <w:r w:rsidR="00015AD0" w:rsidRPr="009B1D8A">
              <w:rPr>
                <w:sz w:val="16"/>
                <w:szCs w:val="16"/>
              </w:rPr>
              <w:t xml:space="preserve"> of </w:t>
            </w:r>
            <w:r w:rsidR="00015AD0" w:rsidRPr="009B1D8A">
              <w:rPr>
                <w:bCs/>
                <w:sz w:val="16"/>
                <w:szCs w:val="16"/>
              </w:rPr>
              <w:fldChar w:fldCharType="begin"/>
            </w:r>
            <w:r w:rsidR="00015AD0" w:rsidRPr="009B1D8A">
              <w:rPr>
                <w:bCs/>
                <w:sz w:val="16"/>
                <w:szCs w:val="16"/>
              </w:rPr>
              <w:instrText xml:space="preserve"> NUMPAGES  </w:instrText>
            </w:r>
            <w:r w:rsidR="00015AD0" w:rsidRPr="009B1D8A">
              <w:rPr>
                <w:bCs/>
                <w:sz w:val="16"/>
                <w:szCs w:val="16"/>
              </w:rPr>
              <w:fldChar w:fldCharType="separate"/>
            </w:r>
            <w:r>
              <w:rPr>
                <w:bCs/>
                <w:noProof/>
                <w:sz w:val="16"/>
                <w:szCs w:val="16"/>
              </w:rPr>
              <w:t>4</w:t>
            </w:r>
            <w:r w:rsidR="00015AD0" w:rsidRPr="009B1D8A">
              <w:rPr>
                <w:bCs/>
                <w:sz w:val="16"/>
                <w:szCs w:val="16"/>
              </w:rPr>
              <w:fldChar w:fldCharType="end"/>
            </w:r>
          </w:p>
        </w:sdtContent>
      </w:sdt>
    </w:sdtContent>
  </w:sdt>
  <w:p w:rsidR="00015AD0" w:rsidRDefault="00015AD0">
    <w:pPr>
      <w:pStyle w:val="Footer"/>
    </w:pPr>
  </w:p>
  <w:p w:rsidR="00015AD0" w:rsidRDefault="00015A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D0" w:rsidRPr="00AA2450" w:rsidRDefault="00015AD0">
    <w:pPr>
      <w:pStyle w:val="Footer"/>
      <w:rPr>
        <w:sz w:val="16"/>
        <w:szCs w:val="16"/>
      </w:rPr>
    </w:pPr>
    <w:r w:rsidRPr="00AA2450">
      <w:rPr>
        <w:sz w:val="16"/>
        <w:szCs w:val="16"/>
      </w:rPr>
      <w:t>MSC State Leads 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D0" w:rsidRDefault="00015AD0" w:rsidP="007D0EDD">
      <w:r>
        <w:separator/>
      </w:r>
    </w:p>
  </w:footnote>
  <w:footnote w:type="continuationSeparator" w:id="0">
    <w:p w:rsidR="00015AD0" w:rsidRDefault="00015AD0" w:rsidP="007D0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AD0" w:rsidRPr="00F446B6" w:rsidRDefault="00015AD0" w:rsidP="003043F4">
    <w:pPr>
      <w:pStyle w:val="Header"/>
      <w:jc w:val="center"/>
      <w:rPr>
        <w:rFonts w:ascii="Lucida Sans Unicode" w:hAnsi="Lucida Sans Unicode" w:cs="Lucida Sans Unico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9F9"/>
    <w:multiLevelType w:val="hybridMultilevel"/>
    <w:tmpl w:val="E016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D19F2"/>
    <w:multiLevelType w:val="hybridMultilevel"/>
    <w:tmpl w:val="4254E018"/>
    <w:lvl w:ilvl="0" w:tplc="55CCD76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F361B5"/>
    <w:multiLevelType w:val="hybridMultilevel"/>
    <w:tmpl w:val="A636F7FC"/>
    <w:lvl w:ilvl="0" w:tplc="55CCD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FB0E6B"/>
    <w:multiLevelType w:val="hybridMultilevel"/>
    <w:tmpl w:val="4BCC2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440CC"/>
    <w:multiLevelType w:val="hybridMultilevel"/>
    <w:tmpl w:val="49CC6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9B617F"/>
    <w:multiLevelType w:val="hybridMultilevel"/>
    <w:tmpl w:val="11983F80"/>
    <w:lvl w:ilvl="0" w:tplc="55CCD7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81BB7"/>
    <w:multiLevelType w:val="hybridMultilevel"/>
    <w:tmpl w:val="7380719E"/>
    <w:lvl w:ilvl="0" w:tplc="2850E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212DA7"/>
    <w:multiLevelType w:val="hybridMultilevel"/>
    <w:tmpl w:val="356A8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563096"/>
    <w:multiLevelType w:val="hybridMultilevel"/>
    <w:tmpl w:val="6DD03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68472B"/>
    <w:multiLevelType w:val="hybridMultilevel"/>
    <w:tmpl w:val="A24A8FF2"/>
    <w:lvl w:ilvl="0" w:tplc="22E64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035726"/>
    <w:multiLevelType w:val="hybridMultilevel"/>
    <w:tmpl w:val="28CC6F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21801FF"/>
    <w:multiLevelType w:val="hybridMultilevel"/>
    <w:tmpl w:val="8EA49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97F0A34"/>
    <w:multiLevelType w:val="hybridMultilevel"/>
    <w:tmpl w:val="3C9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C5F78"/>
    <w:multiLevelType w:val="hybridMultilevel"/>
    <w:tmpl w:val="ACDC22C6"/>
    <w:lvl w:ilvl="0" w:tplc="80DE554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nsid w:val="4A5D1052"/>
    <w:multiLevelType w:val="hybridMultilevel"/>
    <w:tmpl w:val="9A845588"/>
    <w:lvl w:ilvl="0" w:tplc="55CCD76C">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8C341D"/>
    <w:multiLevelType w:val="hybridMultilevel"/>
    <w:tmpl w:val="1A56AAF8"/>
    <w:lvl w:ilvl="0" w:tplc="55CCD7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43104"/>
    <w:multiLevelType w:val="hybridMultilevel"/>
    <w:tmpl w:val="3372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D23D43"/>
    <w:multiLevelType w:val="hybridMultilevel"/>
    <w:tmpl w:val="E2DA5E26"/>
    <w:lvl w:ilvl="0" w:tplc="55CCD76C">
      <w:start w:val="1"/>
      <w:numFmt w:val="bullet"/>
      <w:lvlText w:val="•"/>
      <w:lvlJc w:val="left"/>
      <w:pPr>
        <w:tabs>
          <w:tab w:val="num" w:pos="720"/>
        </w:tabs>
        <w:ind w:left="720" w:hanging="360"/>
      </w:pPr>
      <w:rPr>
        <w:rFonts w:ascii="Arial" w:hAnsi="Arial" w:hint="default"/>
      </w:rPr>
    </w:lvl>
    <w:lvl w:ilvl="1" w:tplc="F0AC7558" w:tentative="1">
      <w:start w:val="1"/>
      <w:numFmt w:val="bullet"/>
      <w:lvlText w:val="•"/>
      <w:lvlJc w:val="left"/>
      <w:pPr>
        <w:tabs>
          <w:tab w:val="num" w:pos="1440"/>
        </w:tabs>
        <w:ind w:left="1440" w:hanging="360"/>
      </w:pPr>
      <w:rPr>
        <w:rFonts w:ascii="Arial" w:hAnsi="Arial" w:hint="default"/>
      </w:rPr>
    </w:lvl>
    <w:lvl w:ilvl="2" w:tplc="3E8046CE" w:tentative="1">
      <w:start w:val="1"/>
      <w:numFmt w:val="bullet"/>
      <w:lvlText w:val="•"/>
      <w:lvlJc w:val="left"/>
      <w:pPr>
        <w:tabs>
          <w:tab w:val="num" w:pos="2160"/>
        </w:tabs>
        <w:ind w:left="2160" w:hanging="360"/>
      </w:pPr>
      <w:rPr>
        <w:rFonts w:ascii="Arial" w:hAnsi="Arial" w:hint="default"/>
      </w:rPr>
    </w:lvl>
    <w:lvl w:ilvl="3" w:tplc="DD14DF48" w:tentative="1">
      <w:start w:val="1"/>
      <w:numFmt w:val="bullet"/>
      <w:lvlText w:val="•"/>
      <w:lvlJc w:val="left"/>
      <w:pPr>
        <w:tabs>
          <w:tab w:val="num" w:pos="2880"/>
        </w:tabs>
        <w:ind w:left="2880" w:hanging="360"/>
      </w:pPr>
      <w:rPr>
        <w:rFonts w:ascii="Arial" w:hAnsi="Arial" w:hint="default"/>
      </w:rPr>
    </w:lvl>
    <w:lvl w:ilvl="4" w:tplc="48345FE2" w:tentative="1">
      <w:start w:val="1"/>
      <w:numFmt w:val="bullet"/>
      <w:lvlText w:val="•"/>
      <w:lvlJc w:val="left"/>
      <w:pPr>
        <w:tabs>
          <w:tab w:val="num" w:pos="3600"/>
        </w:tabs>
        <w:ind w:left="3600" w:hanging="360"/>
      </w:pPr>
      <w:rPr>
        <w:rFonts w:ascii="Arial" w:hAnsi="Arial" w:hint="default"/>
      </w:rPr>
    </w:lvl>
    <w:lvl w:ilvl="5" w:tplc="E196C1B4" w:tentative="1">
      <w:start w:val="1"/>
      <w:numFmt w:val="bullet"/>
      <w:lvlText w:val="•"/>
      <w:lvlJc w:val="left"/>
      <w:pPr>
        <w:tabs>
          <w:tab w:val="num" w:pos="4320"/>
        </w:tabs>
        <w:ind w:left="4320" w:hanging="360"/>
      </w:pPr>
      <w:rPr>
        <w:rFonts w:ascii="Arial" w:hAnsi="Arial" w:hint="default"/>
      </w:rPr>
    </w:lvl>
    <w:lvl w:ilvl="6" w:tplc="A446AD02" w:tentative="1">
      <w:start w:val="1"/>
      <w:numFmt w:val="bullet"/>
      <w:lvlText w:val="•"/>
      <w:lvlJc w:val="left"/>
      <w:pPr>
        <w:tabs>
          <w:tab w:val="num" w:pos="5040"/>
        </w:tabs>
        <w:ind w:left="5040" w:hanging="360"/>
      </w:pPr>
      <w:rPr>
        <w:rFonts w:ascii="Arial" w:hAnsi="Arial" w:hint="default"/>
      </w:rPr>
    </w:lvl>
    <w:lvl w:ilvl="7" w:tplc="BF4C6036" w:tentative="1">
      <w:start w:val="1"/>
      <w:numFmt w:val="bullet"/>
      <w:lvlText w:val="•"/>
      <w:lvlJc w:val="left"/>
      <w:pPr>
        <w:tabs>
          <w:tab w:val="num" w:pos="5760"/>
        </w:tabs>
        <w:ind w:left="5760" w:hanging="360"/>
      </w:pPr>
      <w:rPr>
        <w:rFonts w:ascii="Arial" w:hAnsi="Arial" w:hint="default"/>
      </w:rPr>
    </w:lvl>
    <w:lvl w:ilvl="8" w:tplc="7A98ADD6" w:tentative="1">
      <w:start w:val="1"/>
      <w:numFmt w:val="bullet"/>
      <w:lvlText w:val="•"/>
      <w:lvlJc w:val="left"/>
      <w:pPr>
        <w:tabs>
          <w:tab w:val="num" w:pos="6480"/>
        </w:tabs>
        <w:ind w:left="6480" w:hanging="360"/>
      </w:pPr>
      <w:rPr>
        <w:rFonts w:ascii="Arial" w:hAnsi="Arial" w:hint="default"/>
      </w:rPr>
    </w:lvl>
  </w:abstractNum>
  <w:abstractNum w:abstractNumId="18">
    <w:nsid w:val="549B16EC"/>
    <w:multiLevelType w:val="hybridMultilevel"/>
    <w:tmpl w:val="82F2266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nsid w:val="5674737B"/>
    <w:multiLevelType w:val="hybridMultilevel"/>
    <w:tmpl w:val="F4CA80FC"/>
    <w:lvl w:ilvl="0" w:tplc="55CCD7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40E25"/>
    <w:multiLevelType w:val="hybridMultilevel"/>
    <w:tmpl w:val="799CC0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853761"/>
    <w:multiLevelType w:val="hybridMultilevel"/>
    <w:tmpl w:val="B9A43DCA"/>
    <w:lvl w:ilvl="0" w:tplc="55CCD76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73576"/>
    <w:multiLevelType w:val="hybridMultilevel"/>
    <w:tmpl w:val="A162D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156814"/>
    <w:multiLevelType w:val="hybridMultilevel"/>
    <w:tmpl w:val="0CD2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9172A1"/>
    <w:multiLevelType w:val="hybridMultilevel"/>
    <w:tmpl w:val="8578C460"/>
    <w:lvl w:ilvl="0" w:tplc="01F2F9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BF2143"/>
    <w:multiLevelType w:val="hybridMultilevel"/>
    <w:tmpl w:val="795C6496"/>
    <w:lvl w:ilvl="0" w:tplc="55CCD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3C94787"/>
    <w:multiLevelType w:val="hybridMultilevel"/>
    <w:tmpl w:val="8EBAF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E45DA"/>
    <w:multiLevelType w:val="hybridMultilevel"/>
    <w:tmpl w:val="1CD2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E96AF6"/>
    <w:multiLevelType w:val="hybridMultilevel"/>
    <w:tmpl w:val="70F6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805A43"/>
    <w:multiLevelType w:val="hybridMultilevel"/>
    <w:tmpl w:val="18A035FE"/>
    <w:lvl w:ilvl="0" w:tplc="04090001">
      <w:start w:val="1"/>
      <w:numFmt w:val="bullet"/>
      <w:lvlText w:val=""/>
      <w:lvlJc w:val="left"/>
      <w:pPr>
        <w:ind w:left="720" w:hanging="360"/>
      </w:pPr>
      <w:rPr>
        <w:rFonts w:ascii="Symbol" w:hAnsi="Symbol" w:hint="default"/>
      </w:rPr>
    </w:lvl>
    <w:lvl w:ilvl="1" w:tplc="55CCD76C">
      <w:start w:val="1"/>
      <w:numFmt w:val="bullet"/>
      <w:lvlText w:val="•"/>
      <w:lvlJc w:val="left"/>
      <w:pPr>
        <w:ind w:left="1440" w:hanging="360"/>
      </w:pPr>
      <w:rPr>
        <w:rFonts w:ascii="Arial" w:hAnsi="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9"/>
  </w:num>
  <w:num w:numId="4">
    <w:abstractNumId w:val="22"/>
  </w:num>
  <w:num w:numId="5">
    <w:abstractNumId w:val="24"/>
  </w:num>
  <w:num w:numId="6">
    <w:abstractNumId w:val="18"/>
  </w:num>
  <w:num w:numId="7">
    <w:abstractNumId w:val="13"/>
  </w:num>
  <w:num w:numId="8">
    <w:abstractNumId w:val="3"/>
  </w:num>
  <w:num w:numId="9">
    <w:abstractNumId w:val="12"/>
  </w:num>
  <w:num w:numId="10">
    <w:abstractNumId w:val="28"/>
  </w:num>
  <w:num w:numId="11">
    <w:abstractNumId w:val="0"/>
  </w:num>
  <w:num w:numId="12">
    <w:abstractNumId w:val="27"/>
  </w:num>
  <w:num w:numId="13">
    <w:abstractNumId w:val="10"/>
  </w:num>
  <w:num w:numId="14">
    <w:abstractNumId w:val="7"/>
  </w:num>
  <w:num w:numId="15">
    <w:abstractNumId w:val="8"/>
  </w:num>
  <w:num w:numId="16">
    <w:abstractNumId w:val="4"/>
  </w:num>
  <w:num w:numId="17">
    <w:abstractNumId w:val="20"/>
  </w:num>
  <w:num w:numId="18">
    <w:abstractNumId w:val="23"/>
  </w:num>
  <w:num w:numId="19">
    <w:abstractNumId w:val="16"/>
  </w:num>
  <w:num w:numId="20">
    <w:abstractNumId w:val="11"/>
  </w:num>
  <w:num w:numId="21">
    <w:abstractNumId w:val="21"/>
  </w:num>
  <w:num w:numId="22">
    <w:abstractNumId w:val="17"/>
  </w:num>
  <w:num w:numId="23">
    <w:abstractNumId w:val="2"/>
  </w:num>
  <w:num w:numId="24">
    <w:abstractNumId w:val="5"/>
  </w:num>
  <w:num w:numId="25">
    <w:abstractNumId w:val="19"/>
  </w:num>
  <w:num w:numId="26">
    <w:abstractNumId w:val="25"/>
  </w:num>
  <w:num w:numId="27">
    <w:abstractNumId w:val="15"/>
  </w:num>
  <w:num w:numId="28">
    <w:abstractNumId w:val="1"/>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72"/>
    <w:rsid w:val="00015AD0"/>
    <w:rsid w:val="00035BAC"/>
    <w:rsid w:val="00041DB0"/>
    <w:rsid w:val="0008595C"/>
    <w:rsid w:val="000A2421"/>
    <w:rsid w:val="000A2A29"/>
    <w:rsid w:val="000B7519"/>
    <w:rsid w:val="000D300D"/>
    <w:rsid w:val="00103CB8"/>
    <w:rsid w:val="0010792F"/>
    <w:rsid w:val="00125B32"/>
    <w:rsid w:val="00160D5A"/>
    <w:rsid w:val="001614CF"/>
    <w:rsid w:val="001715CB"/>
    <w:rsid w:val="00191372"/>
    <w:rsid w:val="001F3188"/>
    <w:rsid w:val="0020578E"/>
    <w:rsid w:val="00223517"/>
    <w:rsid w:val="00256B8B"/>
    <w:rsid w:val="00270484"/>
    <w:rsid w:val="002811AC"/>
    <w:rsid w:val="00283874"/>
    <w:rsid w:val="00291433"/>
    <w:rsid w:val="002966E4"/>
    <w:rsid w:val="002E3EA2"/>
    <w:rsid w:val="002E724B"/>
    <w:rsid w:val="003043F4"/>
    <w:rsid w:val="00322F19"/>
    <w:rsid w:val="003453BC"/>
    <w:rsid w:val="00354BFF"/>
    <w:rsid w:val="003D411C"/>
    <w:rsid w:val="003F1E2E"/>
    <w:rsid w:val="00405F87"/>
    <w:rsid w:val="00425ABA"/>
    <w:rsid w:val="00444D22"/>
    <w:rsid w:val="004559E6"/>
    <w:rsid w:val="00456844"/>
    <w:rsid w:val="00461B6B"/>
    <w:rsid w:val="00462FD9"/>
    <w:rsid w:val="00463F82"/>
    <w:rsid w:val="004C71F1"/>
    <w:rsid w:val="004D0A92"/>
    <w:rsid w:val="004D49D4"/>
    <w:rsid w:val="004D5ACC"/>
    <w:rsid w:val="004E7BD2"/>
    <w:rsid w:val="00503D1E"/>
    <w:rsid w:val="005055DA"/>
    <w:rsid w:val="00551195"/>
    <w:rsid w:val="00554331"/>
    <w:rsid w:val="00564850"/>
    <w:rsid w:val="005B18B4"/>
    <w:rsid w:val="005D1EAC"/>
    <w:rsid w:val="005D2B5B"/>
    <w:rsid w:val="005E21B1"/>
    <w:rsid w:val="00603032"/>
    <w:rsid w:val="00606A31"/>
    <w:rsid w:val="0064116F"/>
    <w:rsid w:val="00654186"/>
    <w:rsid w:val="00665AA8"/>
    <w:rsid w:val="006B1ABB"/>
    <w:rsid w:val="0070366E"/>
    <w:rsid w:val="00745C82"/>
    <w:rsid w:val="007D0EDD"/>
    <w:rsid w:val="007D6F95"/>
    <w:rsid w:val="007F68B8"/>
    <w:rsid w:val="008218CF"/>
    <w:rsid w:val="0085191E"/>
    <w:rsid w:val="008A5DB7"/>
    <w:rsid w:val="008B544D"/>
    <w:rsid w:val="008B7534"/>
    <w:rsid w:val="008C3EEC"/>
    <w:rsid w:val="008F5598"/>
    <w:rsid w:val="008F7FEC"/>
    <w:rsid w:val="009451E5"/>
    <w:rsid w:val="00950AAA"/>
    <w:rsid w:val="00952DF2"/>
    <w:rsid w:val="009944DD"/>
    <w:rsid w:val="009948F4"/>
    <w:rsid w:val="009B4C9D"/>
    <w:rsid w:val="009D25F7"/>
    <w:rsid w:val="009D5A35"/>
    <w:rsid w:val="00A319C5"/>
    <w:rsid w:val="00A50B80"/>
    <w:rsid w:val="00AD1999"/>
    <w:rsid w:val="00AD79E6"/>
    <w:rsid w:val="00AE5B4A"/>
    <w:rsid w:val="00B24D90"/>
    <w:rsid w:val="00B66009"/>
    <w:rsid w:val="00B76363"/>
    <w:rsid w:val="00BC361C"/>
    <w:rsid w:val="00BC4C00"/>
    <w:rsid w:val="00BC69D5"/>
    <w:rsid w:val="00BE0B33"/>
    <w:rsid w:val="00C11ADB"/>
    <w:rsid w:val="00C13B32"/>
    <w:rsid w:val="00C24754"/>
    <w:rsid w:val="00C426F8"/>
    <w:rsid w:val="00C663C6"/>
    <w:rsid w:val="00CA6493"/>
    <w:rsid w:val="00CB1675"/>
    <w:rsid w:val="00CD3580"/>
    <w:rsid w:val="00CE2B99"/>
    <w:rsid w:val="00D12162"/>
    <w:rsid w:val="00D13F8F"/>
    <w:rsid w:val="00D1586B"/>
    <w:rsid w:val="00D314D8"/>
    <w:rsid w:val="00D73FB3"/>
    <w:rsid w:val="00DB7F92"/>
    <w:rsid w:val="00DC312B"/>
    <w:rsid w:val="00DC5443"/>
    <w:rsid w:val="00DD04D6"/>
    <w:rsid w:val="00DE4692"/>
    <w:rsid w:val="00E0645A"/>
    <w:rsid w:val="00E154ED"/>
    <w:rsid w:val="00E33960"/>
    <w:rsid w:val="00E5727A"/>
    <w:rsid w:val="00E71A98"/>
    <w:rsid w:val="00E87210"/>
    <w:rsid w:val="00EB2B22"/>
    <w:rsid w:val="00EB431D"/>
    <w:rsid w:val="00ED7E71"/>
    <w:rsid w:val="00F03D44"/>
    <w:rsid w:val="00F10463"/>
    <w:rsid w:val="00F20EC8"/>
    <w:rsid w:val="00FB6AE1"/>
    <w:rsid w:val="00FC7842"/>
    <w:rsid w:val="00FF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72"/>
    <w:pPr>
      <w:contextualSpacing/>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372"/>
    <w:pPr>
      <w:tabs>
        <w:tab w:val="center" w:pos="4680"/>
        <w:tab w:val="right" w:pos="9360"/>
      </w:tabs>
    </w:pPr>
  </w:style>
  <w:style w:type="character" w:customStyle="1" w:styleId="HeaderChar">
    <w:name w:val="Header Char"/>
    <w:basedOn w:val="DefaultParagraphFont"/>
    <w:link w:val="Header"/>
    <w:uiPriority w:val="99"/>
    <w:rsid w:val="00191372"/>
    <w:rPr>
      <w:rFonts w:ascii="Calibri" w:eastAsia="Calibri" w:hAnsi="Calibri" w:cs="Calibri"/>
      <w:color w:val="000000"/>
    </w:rPr>
  </w:style>
  <w:style w:type="paragraph" w:styleId="Footer">
    <w:name w:val="footer"/>
    <w:basedOn w:val="Normal"/>
    <w:link w:val="FooterChar"/>
    <w:uiPriority w:val="99"/>
    <w:unhideWhenUsed/>
    <w:rsid w:val="00E0645A"/>
    <w:pPr>
      <w:tabs>
        <w:tab w:val="center" w:pos="4680"/>
        <w:tab w:val="right" w:pos="9360"/>
      </w:tabs>
    </w:pPr>
  </w:style>
  <w:style w:type="character" w:customStyle="1" w:styleId="FooterChar">
    <w:name w:val="Footer Char"/>
    <w:basedOn w:val="DefaultParagraphFont"/>
    <w:link w:val="Footer"/>
    <w:uiPriority w:val="99"/>
    <w:rsid w:val="00E0645A"/>
    <w:rPr>
      <w:rFonts w:ascii="Calibri" w:eastAsia="Calibri" w:hAnsi="Calibri" w:cs="Calibri"/>
      <w:color w:val="000000"/>
    </w:rPr>
  </w:style>
  <w:style w:type="paragraph" w:styleId="BalloonText">
    <w:name w:val="Balloon Text"/>
    <w:basedOn w:val="Normal"/>
    <w:link w:val="BalloonTextChar"/>
    <w:uiPriority w:val="99"/>
    <w:semiHidden/>
    <w:unhideWhenUsed/>
    <w:rsid w:val="00DD04D6"/>
    <w:rPr>
      <w:rFonts w:ascii="Tahoma" w:hAnsi="Tahoma" w:cs="Tahoma"/>
      <w:sz w:val="16"/>
      <w:szCs w:val="16"/>
    </w:rPr>
  </w:style>
  <w:style w:type="character" w:customStyle="1" w:styleId="BalloonTextChar">
    <w:name w:val="Balloon Text Char"/>
    <w:basedOn w:val="DefaultParagraphFont"/>
    <w:link w:val="BalloonText"/>
    <w:uiPriority w:val="99"/>
    <w:semiHidden/>
    <w:rsid w:val="00DD04D6"/>
    <w:rPr>
      <w:rFonts w:ascii="Tahoma" w:eastAsia="Calibri" w:hAnsi="Tahoma" w:cs="Tahoma"/>
      <w:color w:val="000000"/>
      <w:sz w:val="16"/>
      <w:szCs w:val="16"/>
    </w:rPr>
  </w:style>
  <w:style w:type="paragraph" w:styleId="ListParagraph">
    <w:name w:val="List Paragraph"/>
    <w:basedOn w:val="Normal"/>
    <w:uiPriority w:val="34"/>
    <w:qFormat/>
    <w:rsid w:val="003043F4"/>
    <w:pPr>
      <w:ind w:left="720"/>
    </w:pPr>
  </w:style>
  <w:style w:type="character" w:styleId="Hyperlink">
    <w:name w:val="Hyperlink"/>
    <w:basedOn w:val="DefaultParagraphFont"/>
    <w:uiPriority w:val="99"/>
    <w:unhideWhenUsed/>
    <w:rsid w:val="00B66009"/>
    <w:rPr>
      <w:color w:val="0000FF" w:themeColor="hyperlink"/>
      <w:u w:val="single"/>
    </w:rPr>
  </w:style>
  <w:style w:type="character" w:styleId="CommentReference">
    <w:name w:val="annotation reference"/>
    <w:basedOn w:val="DefaultParagraphFont"/>
    <w:uiPriority w:val="99"/>
    <w:semiHidden/>
    <w:unhideWhenUsed/>
    <w:rsid w:val="009D25F7"/>
    <w:rPr>
      <w:sz w:val="16"/>
      <w:szCs w:val="16"/>
    </w:rPr>
  </w:style>
  <w:style w:type="paragraph" w:styleId="CommentText">
    <w:name w:val="annotation text"/>
    <w:basedOn w:val="Normal"/>
    <w:link w:val="CommentTextChar"/>
    <w:uiPriority w:val="99"/>
    <w:unhideWhenUsed/>
    <w:rsid w:val="009D25F7"/>
    <w:rPr>
      <w:sz w:val="20"/>
      <w:szCs w:val="20"/>
    </w:rPr>
  </w:style>
  <w:style w:type="character" w:customStyle="1" w:styleId="CommentTextChar">
    <w:name w:val="Comment Text Char"/>
    <w:basedOn w:val="DefaultParagraphFont"/>
    <w:link w:val="CommentText"/>
    <w:uiPriority w:val="99"/>
    <w:rsid w:val="009D25F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D25F7"/>
    <w:rPr>
      <w:b/>
      <w:bCs/>
    </w:rPr>
  </w:style>
  <w:style w:type="character" w:customStyle="1" w:styleId="CommentSubjectChar">
    <w:name w:val="Comment Subject Char"/>
    <w:basedOn w:val="CommentTextChar"/>
    <w:link w:val="CommentSubject"/>
    <w:uiPriority w:val="99"/>
    <w:semiHidden/>
    <w:rsid w:val="009D25F7"/>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FB6A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72"/>
    <w:pPr>
      <w:contextualSpacing/>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372"/>
    <w:pPr>
      <w:tabs>
        <w:tab w:val="center" w:pos="4680"/>
        <w:tab w:val="right" w:pos="9360"/>
      </w:tabs>
    </w:pPr>
  </w:style>
  <w:style w:type="character" w:customStyle="1" w:styleId="HeaderChar">
    <w:name w:val="Header Char"/>
    <w:basedOn w:val="DefaultParagraphFont"/>
    <w:link w:val="Header"/>
    <w:uiPriority w:val="99"/>
    <w:rsid w:val="00191372"/>
    <w:rPr>
      <w:rFonts w:ascii="Calibri" w:eastAsia="Calibri" w:hAnsi="Calibri" w:cs="Calibri"/>
      <w:color w:val="000000"/>
    </w:rPr>
  </w:style>
  <w:style w:type="paragraph" w:styleId="Footer">
    <w:name w:val="footer"/>
    <w:basedOn w:val="Normal"/>
    <w:link w:val="FooterChar"/>
    <w:uiPriority w:val="99"/>
    <w:unhideWhenUsed/>
    <w:rsid w:val="00E0645A"/>
    <w:pPr>
      <w:tabs>
        <w:tab w:val="center" w:pos="4680"/>
        <w:tab w:val="right" w:pos="9360"/>
      </w:tabs>
    </w:pPr>
  </w:style>
  <w:style w:type="character" w:customStyle="1" w:styleId="FooterChar">
    <w:name w:val="Footer Char"/>
    <w:basedOn w:val="DefaultParagraphFont"/>
    <w:link w:val="Footer"/>
    <w:uiPriority w:val="99"/>
    <w:rsid w:val="00E0645A"/>
    <w:rPr>
      <w:rFonts w:ascii="Calibri" w:eastAsia="Calibri" w:hAnsi="Calibri" w:cs="Calibri"/>
      <w:color w:val="000000"/>
    </w:rPr>
  </w:style>
  <w:style w:type="paragraph" w:styleId="BalloonText">
    <w:name w:val="Balloon Text"/>
    <w:basedOn w:val="Normal"/>
    <w:link w:val="BalloonTextChar"/>
    <w:uiPriority w:val="99"/>
    <w:semiHidden/>
    <w:unhideWhenUsed/>
    <w:rsid w:val="00DD04D6"/>
    <w:rPr>
      <w:rFonts w:ascii="Tahoma" w:hAnsi="Tahoma" w:cs="Tahoma"/>
      <w:sz w:val="16"/>
      <w:szCs w:val="16"/>
    </w:rPr>
  </w:style>
  <w:style w:type="character" w:customStyle="1" w:styleId="BalloonTextChar">
    <w:name w:val="Balloon Text Char"/>
    <w:basedOn w:val="DefaultParagraphFont"/>
    <w:link w:val="BalloonText"/>
    <w:uiPriority w:val="99"/>
    <w:semiHidden/>
    <w:rsid w:val="00DD04D6"/>
    <w:rPr>
      <w:rFonts w:ascii="Tahoma" w:eastAsia="Calibri" w:hAnsi="Tahoma" w:cs="Tahoma"/>
      <w:color w:val="000000"/>
      <w:sz w:val="16"/>
      <w:szCs w:val="16"/>
    </w:rPr>
  </w:style>
  <w:style w:type="paragraph" w:styleId="ListParagraph">
    <w:name w:val="List Paragraph"/>
    <w:basedOn w:val="Normal"/>
    <w:uiPriority w:val="34"/>
    <w:qFormat/>
    <w:rsid w:val="003043F4"/>
    <w:pPr>
      <w:ind w:left="720"/>
    </w:pPr>
  </w:style>
  <w:style w:type="character" w:styleId="Hyperlink">
    <w:name w:val="Hyperlink"/>
    <w:basedOn w:val="DefaultParagraphFont"/>
    <w:uiPriority w:val="99"/>
    <w:unhideWhenUsed/>
    <w:rsid w:val="00B66009"/>
    <w:rPr>
      <w:color w:val="0000FF" w:themeColor="hyperlink"/>
      <w:u w:val="single"/>
    </w:rPr>
  </w:style>
  <w:style w:type="character" w:styleId="CommentReference">
    <w:name w:val="annotation reference"/>
    <w:basedOn w:val="DefaultParagraphFont"/>
    <w:uiPriority w:val="99"/>
    <w:semiHidden/>
    <w:unhideWhenUsed/>
    <w:rsid w:val="009D25F7"/>
    <w:rPr>
      <w:sz w:val="16"/>
      <w:szCs w:val="16"/>
    </w:rPr>
  </w:style>
  <w:style w:type="paragraph" w:styleId="CommentText">
    <w:name w:val="annotation text"/>
    <w:basedOn w:val="Normal"/>
    <w:link w:val="CommentTextChar"/>
    <w:uiPriority w:val="99"/>
    <w:unhideWhenUsed/>
    <w:rsid w:val="009D25F7"/>
    <w:rPr>
      <w:sz w:val="20"/>
      <w:szCs w:val="20"/>
    </w:rPr>
  </w:style>
  <w:style w:type="character" w:customStyle="1" w:styleId="CommentTextChar">
    <w:name w:val="Comment Text Char"/>
    <w:basedOn w:val="DefaultParagraphFont"/>
    <w:link w:val="CommentText"/>
    <w:uiPriority w:val="99"/>
    <w:rsid w:val="009D25F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D25F7"/>
    <w:rPr>
      <w:b/>
      <w:bCs/>
    </w:rPr>
  </w:style>
  <w:style w:type="character" w:customStyle="1" w:styleId="CommentSubjectChar">
    <w:name w:val="Comment Subject Char"/>
    <w:basedOn w:val="CommentTextChar"/>
    <w:link w:val="CommentSubject"/>
    <w:uiPriority w:val="99"/>
    <w:semiHidden/>
    <w:rsid w:val="009D25F7"/>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FB6A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uer@shee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ACE27-053D-4A24-BCE5-1A0BC8A1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Auer</dc:creator>
  <cp:lastModifiedBy>Gloria Auer</cp:lastModifiedBy>
  <cp:revision>5</cp:revision>
  <cp:lastPrinted>2016-10-14T19:43:00Z</cp:lastPrinted>
  <dcterms:created xsi:type="dcterms:W3CDTF">2016-10-14T21:18:00Z</dcterms:created>
  <dcterms:modified xsi:type="dcterms:W3CDTF">2016-10-14T21:29:00Z</dcterms:modified>
</cp:coreProperties>
</file>